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EEB" w:rsidRPr="00C52303" w:rsidRDefault="00662EEB" w:rsidP="00662EEB">
      <w:pPr>
        <w:rPr>
          <w:rStyle w:val="il"/>
          <w:rFonts w:ascii="Arial" w:hAnsi="Arial" w:cs="Arial"/>
          <w:b/>
          <w:shd w:val="clear" w:color="auto" w:fill="FFFFFF"/>
        </w:rPr>
      </w:pPr>
      <w:bookmarkStart w:id="0" w:name="_GoBack"/>
      <w:bookmarkEnd w:id="0"/>
      <w:r w:rsidRPr="00C52303">
        <w:rPr>
          <w:rStyle w:val="il"/>
          <w:rFonts w:ascii="Arial" w:hAnsi="Arial" w:cs="Arial"/>
          <w:b/>
          <w:shd w:val="clear" w:color="auto" w:fill="FFFFFF"/>
        </w:rPr>
        <w:t>J. szekció</w:t>
      </w:r>
    </w:p>
    <w:p w:rsidR="00662EEB" w:rsidRPr="00C52303" w:rsidRDefault="00662EEB" w:rsidP="00662EEB">
      <w:pPr>
        <w:rPr>
          <w:rFonts w:ascii="Arial" w:hAnsi="Arial" w:cs="Arial"/>
          <w:shd w:val="clear" w:color="auto" w:fill="FFFFFF"/>
        </w:rPr>
      </w:pPr>
      <w:r w:rsidRPr="00C52303">
        <w:rPr>
          <w:rStyle w:val="il"/>
          <w:rFonts w:ascii="Arial" w:hAnsi="Arial" w:cs="Arial"/>
          <w:b/>
          <w:shd w:val="clear" w:color="auto" w:fill="FFFFFF"/>
        </w:rPr>
        <w:t>Virágh Viktória</w:t>
      </w:r>
      <w:r w:rsidRPr="00C52303">
        <w:rPr>
          <w:rFonts w:ascii="Arial" w:hAnsi="Arial" w:cs="Arial"/>
          <w:b/>
        </w:rPr>
        <w:br/>
      </w:r>
      <w:r w:rsidRPr="00C52303">
        <w:rPr>
          <w:rFonts w:ascii="Arial" w:hAnsi="Arial" w:cs="Arial"/>
          <w:b/>
        </w:rPr>
        <w:br/>
      </w:r>
      <w:r w:rsidRPr="00C52303">
        <w:rPr>
          <w:rFonts w:ascii="Arial" w:hAnsi="Arial" w:cs="Arial"/>
          <w:b/>
          <w:shd w:val="clear" w:color="auto" w:fill="FFFFFF"/>
        </w:rPr>
        <w:t>Előadás cím: Tanulási programok az idősgondozásban – Hogyan mérhető az idősek tanulási élménye?</w:t>
      </w:r>
      <w:r w:rsidRPr="00C52303">
        <w:rPr>
          <w:rFonts w:ascii="Arial" w:hAnsi="Arial" w:cs="Arial"/>
          <w:b/>
          <w:shd w:val="clear" w:color="auto" w:fill="FFFFFF"/>
        </w:rPr>
        <w:br/>
      </w:r>
      <w:r w:rsidRPr="00C52303">
        <w:rPr>
          <w:rFonts w:ascii="Arial" w:hAnsi="Arial" w:cs="Arial"/>
          <w:shd w:val="clear" w:color="auto" w:fill="FFFFFF"/>
        </w:rPr>
        <w:br/>
        <w:t>Absztrakt</w:t>
      </w:r>
      <w:r w:rsidRPr="00C52303">
        <w:rPr>
          <w:rFonts w:ascii="Arial" w:hAnsi="Arial" w:cs="Arial"/>
        </w:rPr>
        <w:br/>
      </w:r>
      <w:r w:rsidRPr="00C52303">
        <w:rPr>
          <w:rFonts w:ascii="Arial" w:hAnsi="Arial" w:cs="Arial"/>
          <w:shd w:val="clear" w:color="auto" w:fill="FFFFFF"/>
        </w:rPr>
        <w:t>Az előadás az idősgondozásban megvalósuló tanulási programok egyik kevéssé vizsgált, mégis kulcsfontosságú aspektusára, az idősek szubjektív tanulási élményének mérésére fókuszál. Milyen eszközökkel ragadható meg az élményszerű tanulás hatása azoknál a nagyon idős, magas gondozási szükségletű személyeknél, akik számára a tanulás nem teljesítmény-, hanem pszichoszociális élményként jelenik meg? A bemutatott fejlesztés egy olyan mérőeszköz létrehozásának folyamatát tárja fel, amely alkalmas az idősek tanulással kapcsolatos érzelmi, kognitív és társas tapasztalatainak feltérképezésére. A skála kidolgozása idősek otthonában és nappali ellátásban zajló akciókutatás keretében valósult meg, terápiás munkatársakkal folytatott csoportos interjúk reflexióinak tematikus elemzése alapján.</w:t>
      </w:r>
      <w:r w:rsidRPr="00C52303">
        <w:rPr>
          <w:rFonts w:ascii="Arial" w:hAnsi="Arial" w:cs="Arial"/>
        </w:rPr>
        <w:br/>
      </w:r>
      <w:r w:rsidRPr="00C52303">
        <w:rPr>
          <w:rFonts w:ascii="Arial" w:hAnsi="Arial" w:cs="Arial"/>
          <w:shd w:val="clear" w:color="auto" w:fill="FFFFFF"/>
        </w:rPr>
        <w:t>A tanulás az időskorban nemcsak a kognitív aktivizálás eszköze, hanem hozzájárul az identitás megőrzéséhez, az érzelmi biztonság érzéséhez és a közösségi beágyazottsághoz. A tanulás védőfaktorként működhet a mentális hanyatlással szemben (Stern, 2002; Valenzuela &amp; Sachdev, 2006; Liu et al., 2024), míg a közösségi tanulásban való tartós részvétel elősegítheti a pszichés jóllét és a társas kapcsolatok fenntartását (Narushima et al., 2018).</w:t>
      </w:r>
      <w:r w:rsidRPr="00C52303">
        <w:rPr>
          <w:rFonts w:ascii="Arial" w:hAnsi="Arial" w:cs="Arial"/>
        </w:rPr>
        <w:br/>
      </w:r>
      <w:r w:rsidRPr="00C52303">
        <w:rPr>
          <w:rFonts w:ascii="Arial" w:hAnsi="Arial" w:cs="Arial"/>
          <w:shd w:val="clear" w:color="auto" w:fill="FFFFFF"/>
        </w:rPr>
        <w:t>Az előadás bemutatja, hogyan válhat az idősek tanulási élménye mérhetővé, és miként támogathatja ez az érzelmi és társas szempontokat előtérbe helyező tanulási programok fejlesztését az idősgondozásban.</w:t>
      </w:r>
    </w:p>
    <w:p w:rsidR="00662EEB" w:rsidRPr="00C52303" w:rsidRDefault="00662EEB" w:rsidP="00662EEB">
      <w:pPr>
        <w:rPr>
          <w:rFonts w:ascii="Arial" w:hAnsi="Arial" w:cs="Arial"/>
          <w:shd w:val="clear" w:color="auto" w:fill="FFFFFF"/>
        </w:rPr>
      </w:pPr>
      <w:r w:rsidRPr="00C52303">
        <w:rPr>
          <w:rFonts w:ascii="Arial" w:hAnsi="Arial" w:cs="Arial"/>
        </w:rPr>
        <w:br/>
      </w:r>
      <w:r w:rsidRPr="00C52303">
        <w:rPr>
          <w:rFonts w:ascii="Arial" w:hAnsi="Arial" w:cs="Arial"/>
          <w:shd w:val="clear" w:color="auto" w:fill="FFFFFF"/>
        </w:rPr>
        <w:t>Absztrakt angol:</w:t>
      </w:r>
      <w:r w:rsidRPr="00C52303">
        <w:rPr>
          <w:rFonts w:ascii="Arial" w:hAnsi="Arial" w:cs="Arial"/>
        </w:rPr>
        <w:br/>
      </w:r>
      <w:r w:rsidRPr="00C52303">
        <w:rPr>
          <w:rFonts w:ascii="Arial" w:hAnsi="Arial" w:cs="Arial"/>
          <w:shd w:val="clear" w:color="auto" w:fill="FFFFFF"/>
        </w:rPr>
        <w:t>This presentation focuses on a lesser-explored yet crucial aspect of learning programs implemented in elder care: measuring the subjective learning experience of older adults. How can the impact of experiential learning be captured among very old individuals with high levels of care needs, for whom learning is not about performance, but rather a psychosocial experience? The presented development introduces a measurement tool designed to map the emotional, cognitive, and social aspects of older adults’ learning experiences. The scale was developed through an action research process conducted in residential and day care settings for older adults, based on the thematic analysis of group interview reflections provided by therapeutic staff.</w:t>
      </w:r>
      <w:r w:rsidRPr="00C52303">
        <w:rPr>
          <w:rFonts w:ascii="Arial" w:hAnsi="Arial" w:cs="Arial"/>
        </w:rPr>
        <w:br/>
      </w:r>
      <w:r w:rsidRPr="00C52303">
        <w:rPr>
          <w:rFonts w:ascii="Arial" w:hAnsi="Arial" w:cs="Arial"/>
          <w:shd w:val="clear" w:color="auto" w:fill="FFFFFF"/>
        </w:rPr>
        <w:t>In later life, learning is not merely a tool for cognitive activation, but also contributes to preserving personal identity, fostering emotional security, and reinforcing social belonging. Lifelong learning can serve as a protective factor against cognitive decline (Stern, 2002; Valenzuela &amp; Sachdev, 2006; Liu et al., 2024), while sustained participation in community-based learning programs may support psychological well-being and social connectedness (Narushima et al., 2018).</w:t>
      </w:r>
      <w:r w:rsidRPr="00C52303">
        <w:rPr>
          <w:rFonts w:ascii="Arial" w:hAnsi="Arial" w:cs="Arial"/>
        </w:rPr>
        <w:br/>
      </w:r>
      <w:r w:rsidRPr="00C52303">
        <w:rPr>
          <w:rFonts w:ascii="Arial" w:hAnsi="Arial" w:cs="Arial"/>
          <w:shd w:val="clear" w:color="auto" w:fill="FFFFFF"/>
        </w:rPr>
        <w:t>This presentation demonstrates how older adults’ learning experiences can be made measurable and how this process can inform the development of learning programs that prioritize emotional and social dimensions in elder care.</w:t>
      </w:r>
      <w:r w:rsidRPr="00C52303">
        <w:rPr>
          <w:rFonts w:ascii="Arial" w:hAnsi="Arial" w:cs="Arial"/>
          <w:shd w:val="clear" w:color="auto" w:fill="FFFFFF"/>
        </w:rPr>
        <w:br/>
      </w:r>
      <w:r w:rsidRPr="00C52303">
        <w:rPr>
          <w:rStyle w:val="im"/>
          <w:rFonts w:ascii="Arial" w:hAnsi="Arial" w:cs="Arial"/>
          <w:shd w:val="clear" w:color="auto" w:fill="FFFFFF"/>
        </w:rPr>
        <w:lastRenderedPageBreak/>
        <w:t>Az előadáshoz kapcsolódóan 3-3 kulcsszó magyarul és angolul:</w:t>
      </w:r>
      <w:r w:rsidRPr="00C52303">
        <w:rPr>
          <w:rFonts w:ascii="Arial" w:hAnsi="Arial" w:cs="Arial"/>
          <w:shd w:val="clear" w:color="auto" w:fill="FFFFFF"/>
        </w:rPr>
        <w:br/>
        <w:t>Kulcsszavak: tanulási élmény, idősgondozás, mérőeszköz, akciókutatás</w:t>
      </w:r>
      <w:r w:rsidRPr="00C52303">
        <w:rPr>
          <w:rFonts w:ascii="Arial" w:hAnsi="Arial" w:cs="Arial"/>
        </w:rPr>
        <w:br/>
      </w:r>
      <w:r w:rsidRPr="00C52303">
        <w:rPr>
          <w:rFonts w:ascii="Arial" w:hAnsi="Arial" w:cs="Arial"/>
          <w:shd w:val="clear" w:color="auto" w:fill="FFFFFF"/>
        </w:rPr>
        <w:t>Keywords: learning experience, elder care, measurement tool, action research</w:t>
      </w:r>
    </w:p>
    <w:p w:rsidR="00662EEB" w:rsidRPr="00C52303" w:rsidRDefault="00662EEB">
      <w:pPr>
        <w:rPr>
          <w:rFonts w:ascii="Arial" w:hAnsi="Arial" w:cs="Arial"/>
          <w:shd w:val="clear" w:color="auto" w:fill="FFFFFF"/>
        </w:rPr>
      </w:pPr>
      <w:r w:rsidRPr="00C52303">
        <w:rPr>
          <w:rFonts w:ascii="Arial" w:hAnsi="Arial" w:cs="Arial"/>
          <w:shd w:val="clear" w:color="auto" w:fill="FFFFFF"/>
        </w:rPr>
        <w:br w:type="page"/>
      </w:r>
    </w:p>
    <w:p w:rsidR="00DC31F8" w:rsidRPr="00C52303" w:rsidRDefault="00662EEB" w:rsidP="00662EEB">
      <w:pPr>
        <w:rPr>
          <w:rFonts w:ascii="Arial" w:hAnsi="Arial" w:cs="Arial"/>
          <w:b/>
        </w:rPr>
      </w:pPr>
      <w:r w:rsidRPr="00C52303">
        <w:rPr>
          <w:rFonts w:ascii="Arial" w:hAnsi="Arial" w:cs="Arial"/>
          <w:b/>
        </w:rPr>
        <w:lastRenderedPageBreak/>
        <w:t>Dinnyés Katalin Julianna</w:t>
      </w:r>
    </w:p>
    <w:p w:rsidR="00662EEB" w:rsidRPr="00C52303" w:rsidRDefault="00662EEB" w:rsidP="00662EEB">
      <w:pPr>
        <w:pStyle w:val="NormlWeb"/>
        <w:shd w:val="clear" w:color="auto" w:fill="FFFFFF"/>
        <w:rPr>
          <w:rFonts w:ascii="Arial" w:hAnsi="Arial" w:cs="Arial"/>
          <w:b/>
          <w:sz w:val="22"/>
          <w:szCs w:val="22"/>
        </w:rPr>
      </w:pPr>
      <w:r w:rsidRPr="00C52303">
        <w:rPr>
          <w:rFonts w:ascii="Arial" w:hAnsi="Arial" w:cs="Arial"/>
          <w:b/>
          <w:sz w:val="22"/>
          <w:szCs w:val="22"/>
        </w:rPr>
        <w:t xml:space="preserve">Előadás cím: Az </w:t>
      </w:r>
      <w:proofErr w:type="gramStart"/>
      <w:r w:rsidRPr="00C52303">
        <w:rPr>
          <w:rFonts w:ascii="Arial" w:hAnsi="Arial" w:cs="Arial"/>
          <w:b/>
          <w:sz w:val="22"/>
          <w:szCs w:val="22"/>
        </w:rPr>
        <w:t>egészség</w:t>
      </w:r>
      <w:proofErr w:type="gramEnd"/>
      <w:r w:rsidRPr="00C52303">
        <w:rPr>
          <w:rFonts w:ascii="Arial" w:hAnsi="Arial" w:cs="Arial"/>
          <w:b/>
          <w:sz w:val="22"/>
          <w:szCs w:val="22"/>
        </w:rPr>
        <w:t xml:space="preserve"> mint érték és a testtömegindex kapcsolata a felsőoktatásban tanulók körében</w:t>
      </w:r>
    </w:p>
    <w:p w:rsidR="00662EEB" w:rsidRPr="00C52303" w:rsidRDefault="00662EEB" w:rsidP="00662EEB">
      <w:pPr>
        <w:pStyle w:val="NormlWeb"/>
        <w:shd w:val="clear" w:color="auto" w:fill="FFFFFF"/>
        <w:rPr>
          <w:rFonts w:ascii="Arial" w:hAnsi="Arial" w:cs="Arial"/>
          <w:sz w:val="22"/>
          <w:szCs w:val="22"/>
        </w:rPr>
      </w:pPr>
      <w:r w:rsidRPr="00C52303">
        <w:rPr>
          <w:rFonts w:ascii="Arial" w:hAnsi="Arial" w:cs="Arial"/>
          <w:sz w:val="22"/>
          <w:szCs w:val="22"/>
        </w:rPr>
        <w:t>Absztrakt magyar:</w:t>
      </w:r>
      <w:r w:rsidRPr="00C52303">
        <w:rPr>
          <w:rFonts w:ascii="Arial" w:hAnsi="Arial" w:cs="Arial"/>
          <w:sz w:val="22"/>
          <w:szCs w:val="22"/>
        </w:rPr>
        <w:br/>
        <w:t>Bevezetés: A fiatalkori elhízás az egyik legsúlyosabb népegészségügyi kihívás, amely jelentős fizikai, mentális és társadalmi következményekkel jár. A felsőoktatás időszaka különösen meghatározó az egészséges életmód kialakításában, mivel ebben az életszakaszban szilárdulnak meg a felnőttkori szokások. Az egészség nem csupán biológiai állapot, hanem érték is, amely befolyásolja az egyén viszonyulását az életmódjához és a prevenciós viselkedésekhez.</w:t>
      </w:r>
    </w:p>
    <w:p w:rsidR="00662EEB" w:rsidRPr="00C52303" w:rsidRDefault="00662EEB" w:rsidP="00662EEB">
      <w:pPr>
        <w:pStyle w:val="NormlWeb"/>
        <w:shd w:val="clear" w:color="auto" w:fill="FFFFFF"/>
        <w:rPr>
          <w:rFonts w:ascii="Arial" w:hAnsi="Arial" w:cs="Arial"/>
          <w:sz w:val="22"/>
          <w:szCs w:val="22"/>
        </w:rPr>
      </w:pPr>
      <w:r w:rsidRPr="00C52303">
        <w:rPr>
          <w:rFonts w:ascii="Arial" w:hAnsi="Arial" w:cs="Arial"/>
          <w:sz w:val="22"/>
          <w:szCs w:val="22"/>
        </w:rPr>
        <w:t>Célkitűzés: Kutatásunk célja, hogy feltárja a kapcsolatot az egészség, mint érték, valamint a testtömegindex (BMI), a fizikai aktivitás és az egészségmagatartás között a felsőoktatásban tanuló hallgatók körében.</w:t>
      </w:r>
    </w:p>
    <w:p w:rsidR="00662EEB" w:rsidRPr="00C52303" w:rsidRDefault="00662EEB" w:rsidP="00662EEB">
      <w:pPr>
        <w:pStyle w:val="NormlWeb"/>
        <w:shd w:val="clear" w:color="auto" w:fill="FFFFFF"/>
        <w:rPr>
          <w:rFonts w:ascii="Arial" w:hAnsi="Arial" w:cs="Arial"/>
          <w:sz w:val="22"/>
          <w:szCs w:val="22"/>
        </w:rPr>
      </w:pPr>
      <w:r w:rsidRPr="00C52303">
        <w:rPr>
          <w:rFonts w:ascii="Arial" w:hAnsi="Arial" w:cs="Arial"/>
          <w:sz w:val="22"/>
          <w:szCs w:val="22"/>
        </w:rPr>
        <w:t>Módszer: Az adatgyűjtési módszerünk a kikérdezés, kérdőívünk 67 – több főbb csoportba sorolható – kérdést tartalmazott. Az adatgyűjtéséhez validált attitűd kérdőívet, az EQ-5D-5L életminőség-mérő eszközt, a WHO Jól-lét kérdőív, az SWLS-H Élettel való Elégedettség Skálát és az IRVS Értékek Fontossága és Megvalósítása értékskálát alkalmaztuk, Az adatok feldolgozása SPSS 26.0 statisztikai programmal készült. Az értékeket p&lt;0,05 mellett tekintettük szignifikánsnak.</w:t>
      </w:r>
    </w:p>
    <w:p w:rsidR="00662EEB" w:rsidRPr="00C52303" w:rsidRDefault="00662EEB" w:rsidP="00662EEB">
      <w:pPr>
        <w:pStyle w:val="NormlWeb"/>
        <w:shd w:val="clear" w:color="auto" w:fill="FFFFFF"/>
        <w:rPr>
          <w:rFonts w:ascii="Arial" w:hAnsi="Arial" w:cs="Arial"/>
          <w:sz w:val="22"/>
          <w:szCs w:val="22"/>
        </w:rPr>
      </w:pPr>
      <w:r w:rsidRPr="00C52303">
        <w:rPr>
          <w:rFonts w:ascii="Arial" w:hAnsi="Arial" w:cs="Arial"/>
          <w:sz w:val="22"/>
          <w:szCs w:val="22"/>
        </w:rPr>
        <w:t>Eredmények: A válaszadók 61,8%-a normál BMI-értékkel rendelkezett, míg 16,6%-uk túlsúlyos volt. Az egészség, mint érték, gyenge, de szignifikáns pozitív összefüggést mutatott a kedvező egészségmagatartási jellemzőkkel: az egészséges táplálkozásra való törekvéssel (rs = .141 p=0,003 (1-tailed)), a fizikai aktivitással (rs= .155 p=0,001 (1-tailed)), valamint az alacsonyabb szintű dohányzási (rs = .104 p=0,021 (1-tailed)) szokásokkal. Az egészségi állapot szubjektív értékelésében a válaszadók átlagosan 77,32 pontot adtak (0-100-as skálán), amely összefüggést mutatott az egészségérték megvalósításával (rs = .310 p&lt;0,000 (1-tailed)).</w:t>
      </w:r>
    </w:p>
    <w:p w:rsidR="00662EEB" w:rsidRPr="00C52303" w:rsidRDefault="00662EEB" w:rsidP="00662EEB">
      <w:pPr>
        <w:pStyle w:val="NormlWeb"/>
        <w:shd w:val="clear" w:color="auto" w:fill="FFFFFF"/>
        <w:rPr>
          <w:rFonts w:ascii="Arial" w:hAnsi="Arial" w:cs="Arial"/>
          <w:sz w:val="22"/>
          <w:szCs w:val="22"/>
        </w:rPr>
      </w:pPr>
      <w:r w:rsidRPr="00C52303">
        <w:rPr>
          <w:rFonts w:ascii="Arial" w:hAnsi="Arial" w:cs="Arial"/>
          <w:sz w:val="22"/>
          <w:szCs w:val="22"/>
        </w:rPr>
        <w:t>Következtetés: Az egészségérték tudatos jelenléte pozitív hatással van a hallgatók egészségmagatartására, és kulcsszerepet játszhat a súlyos elhízás megelőzésében. Eredményeink azt mutatják, hogy a testtömegindex nem csupán életmódbeli, hanem értékrendi kérdés is.</w:t>
      </w:r>
    </w:p>
    <w:p w:rsidR="00662EEB" w:rsidRPr="00C52303" w:rsidRDefault="00662EEB" w:rsidP="00662EEB">
      <w:pPr>
        <w:pStyle w:val="NormlWeb"/>
        <w:shd w:val="clear" w:color="auto" w:fill="FFFFFF"/>
        <w:rPr>
          <w:rFonts w:ascii="Arial" w:hAnsi="Arial" w:cs="Arial"/>
          <w:sz w:val="22"/>
          <w:szCs w:val="22"/>
        </w:rPr>
      </w:pPr>
      <w:r w:rsidRPr="00C52303">
        <w:rPr>
          <w:rFonts w:ascii="Arial" w:hAnsi="Arial" w:cs="Arial"/>
          <w:sz w:val="22"/>
          <w:szCs w:val="22"/>
        </w:rPr>
        <w:t>Támogatás: Az Innovációs és Technológiai Minisztérium 2024/2025. tanév Pécsi Tudományegyetem Egyetemi Kutatói Ösztöndíj Program szakmai támogatásával készült.</w:t>
      </w:r>
      <w:r w:rsidRPr="00C52303">
        <w:rPr>
          <w:rFonts w:ascii="Arial" w:hAnsi="Arial" w:cs="Arial"/>
          <w:sz w:val="22"/>
          <w:szCs w:val="22"/>
        </w:rPr>
        <w:br/>
        <w:t>Absztrakt angol:</w:t>
      </w:r>
      <w:r w:rsidRPr="00C52303">
        <w:rPr>
          <w:rFonts w:ascii="Arial" w:hAnsi="Arial" w:cs="Arial"/>
          <w:sz w:val="22"/>
          <w:szCs w:val="22"/>
        </w:rPr>
        <w:br/>
        <w:t>Health as a value and the body mass index – pilot study among students in higher education</w:t>
      </w:r>
      <w:r w:rsidRPr="00C52303">
        <w:rPr>
          <w:rFonts w:ascii="Arial" w:hAnsi="Arial" w:cs="Arial"/>
          <w:sz w:val="22"/>
          <w:szCs w:val="22"/>
        </w:rPr>
        <w:br/>
        <w:t>Az előadáshoz kapcsolódóan 3-3 kulcsszó magyarul és angolul:</w:t>
      </w:r>
      <w:r w:rsidRPr="00C52303">
        <w:rPr>
          <w:rFonts w:ascii="Arial" w:hAnsi="Arial" w:cs="Arial"/>
          <w:sz w:val="22"/>
          <w:szCs w:val="22"/>
        </w:rPr>
        <w:br/>
        <w:t>elhízásprevenció, egészségfejlesztés, felsőoktatásban tanulók, érték</w:t>
      </w:r>
      <w:r w:rsidRPr="00C52303">
        <w:rPr>
          <w:rFonts w:ascii="Arial" w:hAnsi="Arial" w:cs="Arial"/>
          <w:sz w:val="22"/>
          <w:szCs w:val="22"/>
        </w:rPr>
        <w:br/>
        <w:t>obesity prevention, health promotion, higher education students, value</w:t>
      </w:r>
    </w:p>
    <w:p w:rsidR="00662EEB" w:rsidRPr="00C52303" w:rsidRDefault="00662EEB">
      <w:pPr>
        <w:rPr>
          <w:rFonts w:ascii="Arial" w:eastAsia="Times New Roman" w:hAnsi="Arial" w:cs="Arial"/>
          <w:lang w:eastAsia="hu-HU"/>
        </w:rPr>
      </w:pPr>
      <w:r w:rsidRPr="00C52303">
        <w:rPr>
          <w:rFonts w:ascii="Arial" w:hAnsi="Arial" w:cs="Arial"/>
        </w:rPr>
        <w:br w:type="page"/>
      </w:r>
    </w:p>
    <w:p w:rsidR="00662EEB" w:rsidRPr="00C52303" w:rsidRDefault="00662EEB" w:rsidP="00662EEB">
      <w:pPr>
        <w:pStyle w:val="NormlWeb"/>
        <w:shd w:val="clear" w:color="auto" w:fill="FFFFFF"/>
        <w:rPr>
          <w:rFonts w:ascii="Arial" w:hAnsi="Arial" w:cs="Arial"/>
          <w:b/>
          <w:sz w:val="22"/>
          <w:szCs w:val="22"/>
        </w:rPr>
      </w:pPr>
      <w:r w:rsidRPr="00C52303">
        <w:rPr>
          <w:rFonts w:ascii="Arial" w:hAnsi="Arial" w:cs="Arial"/>
          <w:b/>
          <w:sz w:val="22"/>
          <w:szCs w:val="22"/>
        </w:rPr>
        <w:lastRenderedPageBreak/>
        <w:t>Vizdák Károly</w:t>
      </w:r>
    </w:p>
    <w:p w:rsidR="00662EEB" w:rsidRPr="00C52303" w:rsidRDefault="00662EEB" w:rsidP="00662EEB">
      <w:pPr>
        <w:pStyle w:val="NormlWeb"/>
        <w:shd w:val="clear" w:color="auto" w:fill="FFFFFF"/>
        <w:rPr>
          <w:rFonts w:ascii="Arial" w:hAnsi="Arial" w:cs="Arial"/>
          <w:b/>
          <w:sz w:val="22"/>
          <w:szCs w:val="22"/>
          <w:shd w:val="clear" w:color="auto" w:fill="FFFFFF"/>
        </w:rPr>
      </w:pPr>
      <w:r w:rsidRPr="00C52303">
        <w:rPr>
          <w:rFonts w:ascii="Arial" w:hAnsi="Arial" w:cs="Arial"/>
          <w:b/>
          <w:sz w:val="22"/>
          <w:szCs w:val="22"/>
          <w:shd w:val="clear" w:color="auto" w:fill="FFFFFF"/>
        </w:rPr>
        <w:t>Előadás cím: A coach szemlélet helye a felsőoktatásban, különös tekintettel a vállalkozói kompetenciák fejlesztésére</w:t>
      </w:r>
    </w:p>
    <w:p w:rsidR="00662EEB" w:rsidRPr="00C52303" w:rsidRDefault="00662EEB" w:rsidP="00662EEB">
      <w:pPr>
        <w:pStyle w:val="NormlWeb"/>
        <w:shd w:val="clear" w:color="auto" w:fill="FFFFFF"/>
        <w:rPr>
          <w:rFonts w:ascii="Arial" w:hAnsi="Arial" w:cs="Arial"/>
          <w:sz w:val="22"/>
          <w:szCs w:val="22"/>
          <w:shd w:val="clear" w:color="auto" w:fill="FFFFFF"/>
        </w:rPr>
      </w:pPr>
      <w:r w:rsidRPr="00C52303">
        <w:rPr>
          <w:rFonts w:ascii="Arial" w:hAnsi="Arial" w:cs="Arial"/>
          <w:sz w:val="22"/>
          <w:szCs w:val="22"/>
          <w:shd w:val="clear" w:color="auto" w:fill="FFFFFF"/>
        </w:rPr>
        <w:t>Absztrakt magyar:</w:t>
      </w:r>
      <w:r w:rsidRPr="00C52303">
        <w:rPr>
          <w:rFonts w:ascii="Arial" w:hAnsi="Arial" w:cs="Arial"/>
          <w:sz w:val="22"/>
          <w:szCs w:val="22"/>
        </w:rPr>
        <w:br/>
      </w:r>
      <w:r w:rsidRPr="00C52303">
        <w:rPr>
          <w:rFonts w:ascii="Arial" w:hAnsi="Arial" w:cs="Arial"/>
          <w:sz w:val="22"/>
          <w:szCs w:val="22"/>
          <w:shd w:val="clear" w:color="auto" w:fill="FFFFFF"/>
        </w:rPr>
        <w:t>Az elmúlt években a hazánkban egykor szinte ismeretlen fogalmaknak számító coaching és a coach szemlélet egyre inkább elterjedtté váltak. A coaching eredetileg a sport világából származik, de mára életünk különböző területeinek szerves részévé vált. Ez a széles körű ismertté válás számos érdekes kérdést vet fel: Hogyan alakult a coaching története? Hogyan vált mindennapjaink nélkülözhetetlen alkotóelemévé? Hogyan lehetne hatékony eszköz a felsőoktatásban, és milyen tulajdonságokkal kell rendelkeznie egy ideális coachnak? Miért hasznos a coaching az egyetemeken, és hogyan mérhetők pozitív hatásai? Milyen a coaching szemlélet jelenlegi és jövőbeli helyzete a felsőoktatásban?</w:t>
      </w:r>
      <w:r w:rsidRPr="00C52303">
        <w:rPr>
          <w:rFonts w:ascii="Arial" w:hAnsi="Arial" w:cs="Arial"/>
          <w:sz w:val="22"/>
          <w:szCs w:val="22"/>
        </w:rPr>
        <w:br/>
      </w:r>
      <w:r w:rsidRPr="00C52303">
        <w:rPr>
          <w:rFonts w:ascii="Arial" w:hAnsi="Arial" w:cs="Arial"/>
          <w:sz w:val="22"/>
          <w:szCs w:val="22"/>
          <w:shd w:val="clear" w:color="auto" w:fill="FFFFFF"/>
        </w:rPr>
        <w:t>Doktori értekezésem elsődleges célja, hogy feltárjam a coach szemléletben rejlő lehetőségeket a felsőoktatásban. Párhuzamot vonva az üzleti szektorban betöltött szerepével úgy vélem, hogy a coaching a felsőoktatásban képes lehet a 21. század oktatási kihívásainak kezelésére. PhD kutatásom hipotézise szerint a coach szemlélet jelenléte az oktatók körében elősegítheti a hallgatók vállalkozói kompetenciáinak fejlődését. Előadásomban kutatásom eddigi eredményeit mutatom be.</w:t>
      </w:r>
    </w:p>
    <w:p w:rsidR="00662EEB" w:rsidRPr="00C52303" w:rsidRDefault="00662EEB" w:rsidP="00662EEB">
      <w:pPr>
        <w:pStyle w:val="NormlWeb"/>
        <w:shd w:val="clear" w:color="auto" w:fill="FFFFFF"/>
        <w:rPr>
          <w:rFonts w:ascii="Arial" w:hAnsi="Arial" w:cs="Arial"/>
          <w:sz w:val="22"/>
          <w:szCs w:val="22"/>
          <w:shd w:val="clear" w:color="auto" w:fill="FFFFFF"/>
        </w:rPr>
      </w:pPr>
      <w:r w:rsidRPr="00C52303">
        <w:rPr>
          <w:rFonts w:ascii="Arial" w:hAnsi="Arial" w:cs="Arial"/>
          <w:sz w:val="22"/>
          <w:szCs w:val="22"/>
          <w:shd w:val="clear" w:color="auto" w:fill="FFFFFF"/>
        </w:rPr>
        <w:t>Absztrakt angol:</w:t>
      </w:r>
      <w:r w:rsidRPr="00C52303">
        <w:rPr>
          <w:rFonts w:ascii="Arial" w:hAnsi="Arial" w:cs="Arial"/>
          <w:sz w:val="22"/>
          <w:szCs w:val="22"/>
        </w:rPr>
        <w:br/>
      </w:r>
      <w:r w:rsidRPr="00C52303">
        <w:rPr>
          <w:rFonts w:ascii="Arial" w:hAnsi="Arial" w:cs="Arial"/>
          <w:sz w:val="22"/>
          <w:szCs w:val="22"/>
          <w:shd w:val="clear" w:color="auto" w:fill="FFFFFF"/>
        </w:rPr>
        <w:t>In recent years, coaching and the coaching approach, which were once virtually unknown in our country, have become increasingly widespread. Coaching originated in the world of sports, but has by now become an integral part of various areas of our lives. This widespread recognition raises a number of interesting questions: How has coaching evolved? How has it become an indispensable part of our everyday lives? How can it be an effective tool in higher education, and what qualities should an ideal coach have? Why is coaching useful at universities, and how can its positive effects be measured? What is the current and future status of the coaching approach in higher education?</w:t>
      </w:r>
      <w:r w:rsidRPr="00C52303">
        <w:rPr>
          <w:rFonts w:ascii="Arial" w:hAnsi="Arial" w:cs="Arial"/>
          <w:sz w:val="22"/>
          <w:szCs w:val="22"/>
        </w:rPr>
        <w:br/>
      </w:r>
      <w:r w:rsidRPr="00C52303">
        <w:rPr>
          <w:rFonts w:ascii="Arial" w:hAnsi="Arial" w:cs="Arial"/>
          <w:sz w:val="22"/>
          <w:szCs w:val="22"/>
          <w:shd w:val="clear" w:color="auto" w:fill="FFFFFF"/>
        </w:rPr>
        <w:t>The primary goal of my doctoral dissertation is to explore the potential of the coaching approach in higher education. Drawing parallels with its role in the business sector, I believe that coaching in higher education can address the educational challenges of the 21st century. The hypothesis of my PhD research is that the presence of a coaching approach among teachers can promote the development of students' entrepreneurial competencies. In my presentation, I will present the results of my research to date.</w:t>
      </w:r>
    </w:p>
    <w:p w:rsidR="00662EEB" w:rsidRPr="00C52303" w:rsidRDefault="00662EEB" w:rsidP="00662EEB">
      <w:pPr>
        <w:pStyle w:val="NormlWeb"/>
        <w:shd w:val="clear" w:color="auto" w:fill="FFFFFF"/>
        <w:rPr>
          <w:rFonts w:ascii="Arial" w:hAnsi="Arial" w:cs="Arial"/>
          <w:sz w:val="22"/>
          <w:szCs w:val="22"/>
          <w:shd w:val="clear" w:color="auto" w:fill="FFFFFF"/>
        </w:rPr>
      </w:pPr>
      <w:r w:rsidRPr="00C52303">
        <w:rPr>
          <w:rFonts w:ascii="Arial" w:hAnsi="Arial" w:cs="Arial"/>
          <w:sz w:val="22"/>
          <w:szCs w:val="22"/>
          <w:shd w:val="clear" w:color="auto" w:fill="FFFFFF"/>
        </w:rPr>
        <w:br/>
      </w:r>
      <w:r w:rsidRPr="00C52303">
        <w:rPr>
          <w:rStyle w:val="im"/>
          <w:rFonts w:ascii="Arial" w:hAnsi="Arial" w:cs="Arial"/>
          <w:sz w:val="22"/>
          <w:szCs w:val="22"/>
          <w:shd w:val="clear" w:color="auto" w:fill="FFFFFF"/>
        </w:rPr>
        <w:t>Az előadáshoz kapcsolódóan 3-3 kulcsszó magyarul és angolul:</w:t>
      </w:r>
      <w:r w:rsidRPr="00C52303">
        <w:rPr>
          <w:rFonts w:ascii="Arial" w:hAnsi="Arial" w:cs="Arial"/>
          <w:sz w:val="22"/>
          <w:szCs w:val="22"/>
          <w:shd w:val="clear" w:color="auto" w:fill="FFFFFF"/>
        </w:rPr>
        <w:br/>
        <w:t>coaching, felsőoktatás, vállalkozásfejlesztés</w:t>
      </w:r>
      <w:r w:rsidRPr="00C52303">
        <w:rPr>
          <w:rFonts w:ascii="Arial" w:hAnsi="Arial" w:cs="Arial"/>
          <w:sz w:val="22"/>
          <w:szCs w:val="22"/>
        </w:rPr>
        <w:br/>
      </w:r>
      <w:r w:rsidRPr="00C52303">
        <w:rPr>
          <w:rFonts w:ascii="Arial" w:hAnsi="Arial" w:cs="Arial"/>
          <w:sz w:val="22"/>
          <w:szCs w:val="22"/>
          <w:shd w:val="clear" w:color="auto" w:fill="FFFFFF"/>
        </w:rPr>
        <w:t>coaching, higher education, enterprise development</w:t>
      </w:r>
    </w:p>
    <w:p w:rsidR="00662EEB" w:rsidRPr="00C52303" w:rsidRDefault="00662EEB">
      <w:pPr>
        <w:rPr>
          <w:rFonts w:ascii="Arial" w:eastAsia="Times New Roman" w:hAnsi="Arial" w:cs="Arial"/>
          <w:shd w:val="clear" w:color="auto" w:fill="FFFFFF"/>
          <w:lang w:eastAsia="hu-HU"/>
        </w:rPr>
      </w:pPr>
      <w:r w:rsidRPr="00C52303">
        <w:rPr>
          <w:rFonts w:ascii="Arial" w:hAnsi="Arial" w:cs="Arial"/>
          <w:shd w:val="clear" w:color="auto" w:fill="FFFFFF"/>
        </w:rPr>
        <w:br w:type="page"/>
      </w:r>
    </w:p>
    <w:p w:rsidR="00662EEB" w:rsidRPr="00C52303" w:rsidRDefault="00C52303" w:rsidP="00662EEB">
      <w:pPr>
        <w:pStyle w:val="NormlWeb"/>
        <w:shd w:val="clear" w:color="auto" w:fill="FFFFFF"/>
        <w:rPr>
          <w:rFonts w:ascii="Arial" w:hAnsi="Arial" w:cs="Arial"/>
          <w:b/>
          <w:sz w:val="22"/>
          <w:szCs w:val="22"/>
          <w:shd w:val="clear" w:color="auto" w:fill="FFFFFF"/>
        </w:rPr>
      </w:pPr>
      <w:r w:rsidRPr="00C52303">
        <w:rPr>
          <w:rFonts w:ascii="Arial" w:hAnsi="Arial" w:cs="Arial"/>
          <w:b/>
          <w:sz w:val="22"/>
          <w:szCs w:val="22"/>
          <w:shd w:val="clear" w:color="auto" w:fill="FFFFFF"/>
        </w:rPr>
        <w:lastRenderedPageBreak/>
        <w:t>Pető Lilla</w:t>
      </w:r>
    </w:p>
    <w:p w:rsidR="00C52303" w:rsidRPr="00C52303" w:rsidRDefault="00C52303" w:rsidP="00C52303">
      <w:pPr>
        <w:pStyle w:val="NormlWeb"/>
        <w:shd w:val="clear" w:color="auto" w:fill="FFFFFF"/>
        <w:rPr>
          <w:rStyle w:val="im"/>
          <w:rFonts w:ascii="Arial" w:hAnsi="Arial" w:cs="Arial"/>
          <w:sz w:val="22"/>
          <w:szCs w:val="22"/>
        </w:rPr>
      </w:pPr>
      <w:r w:rsidRPr="00C52303">
        <w:rPr>
          <w:rFonts w:ascii="Arial" w:hAnsi="Arial" w:cs="Arial"/>
          <w:b/>
          <w:sz w:val="22"/>
          <w:szCs w:val="22"/>
        </w:rPr>
        <w:t>Előadás cím: Kapcsolatok és tőkeformák szerepe a hátrányos helyzetű települések kulturális és társadalmi integrációjában</w:t>
      </w:r>
      <w:r w:rsidRPr="00C52303">
        <w:rPr>
          <w:rFonts w:ascii="Arial" w:hAnsi="Arial" w:cs="Arial"/>
          <w:sz w:val="22"/>
          <w:szCs w:val="22"/>
        </w:rPr>
        <w:br/>
      </w:r>
    </w:p>
    <w:p w:rsidR="00C52303" w:rsidRPr="00C52303" w:rsidRDefault="00C52303" w:rsidP="00C52303">
      <w:pPr>
        <w:pStyle w:val="NormlWeb"/>
        <w:shd w:val="clear" w:color="auto" w:fill="FFFFFF"/>
        <w:rPr>
          <w:rFonts w:ascii="Arial" w:hAnsi="Arial" w:cs="Arial"/>
          <w:sz w:val="22"/>
          <w:szCs w:val="22"/>
        </w:rPr>
      </w:pPr>
      <w:r w:rsidRPr="00C52303">
        <w:rPr>
          <w:rStyle w:val="im"/>
          <w:rFonts w:ascii="Arial" w:hAnsi="Arial" w:cs="Arial"/>
          <w:sz w:val="22"/>
          <w:szCs w:val="22"/>
        </w:rPr>
        <w:t>Absztrakt magyar:</w:t>
      </w:r>
      <w:r w:rsidRPr="00C52303">
        <w:rPr>
          <w:rFonts w:ascii="Arial" w:hAnsi="Arial" w:cs="Arial"/>
          <w:sz w:val="22"/>
          <w:szCs w:val="22"/>
        </w:rPr>
        <w:br/>
        <w:t>A tanulmány témaválasztását a magyarországi hátrányos helyzetű települések kulturális, gazdasági és társadalmi integrációjának problémái indokolták, amelyeket a közművelődési intézményrendszer fejlesztésével lehet mérsékelni (Juhász, 2018; Virág, 2009). Az elméleti keretet a tőkeelméletek biztosították, különös tekintettel Bourdieu (1998), Coleman (1998, 2001) és Putnam (1993, 2000) munkásságára, akik a gazdasági, emberi, társadalmi, kulturális és szimbolikus tőke egymással való szoros kapcsolatát és szerepét vizsgálták, amelyek alátámasztják a közművelődés és a társadalmi tőke szoros összefüggéseit.</w:t>
      </w:r>
      <w:r w:rsidRPr="00C52303">
        <w:rPr>
          <w:rFonts w:ascii="Arial" w:hAnsi="Arial" w:cs="Arial"/>
          <w:sz w:val="22"/>
          <w:szCs w:val="22"/>
        </w:rPr>
        <w:br/>
        <w:t>A kutatás célja, hogy feltárja a Magyarországon található 662 hátrányos helyzetű település kulturális lehetőségeinek mértékét, különös tekintettel a különböző tőketípusok elérhetőségére és kihasználtságára. A kutatási kérdések újszerűségét az adja, hogy konkrét statisztikai adatokkal összevetve vizsgálja a települések helyzetét az országos átlaghoz képest, feltárva a kulturális és társadalmi infrastruktúra hiányosságait (105/2015. IV. 23. Kormányrendelet).</w:t>
      </w:r>
      <w:r w:rsidRPr="00C52303">
        <w:rPr>
          <w:rFonts w:ascii="Arial" w:hAnsi="Arial" w:cs="Arial"/>
          <w:sz w:val="22"/>
          <w:szCs w:val="22"/>
        </w:rPr>
        <w:br/>
        <w:t>A vizsgálat az Országos Statisztikai Adatgyűjtési Program (OSAP) 2023-as közművelődési statisztikai mutatóit alkalmazza összehasonlító elemzésként, ezáltal objektív és releváns adatokkal támasztja alá eredményeit. Az eredmények megalapozottak, kiemelve a hátrányos települések jelentős elmaradását, például a közművelődési intézmények és civil szervezetek alacsony számában, valamint az ismeretterjesztő alkalmak és kulturális rendezvények korlátozott elérhetőségében. A tanulmány rámutat a társadalmi és kulturális tőke kritikus szerepére a települések fejlődésében, és hangsúlyozza, hogy a közművelődési infrastruktúra fejlesztése kulcsfontosságú lehet a helyi közösségek társadalmi-gazdasági integrációjában (Juhász, 2018).</w:t>
      </w:r>
      <w:r w:rsidRPr="00C52303">
        <w:rPr>
          <w:rFonts w:ascii="Arial" w:hAnsi="Arial" w:cs="Arial"/>
          <w:sz w:val="22"/>
          <w:szCs w:val="22"/>
        </w:rPr>
        <w:br/>
        <w:t>A kutatás jelentősége elméleti szempontból abban rejlik, hogy világosan demonstrálja a tőkeelméletek gyakorlati alkalmazhatóságát a közművelődés területén, míg gyakorlati jelentősége abban áll, hogy konkrét fejlesztési irányokat javasol a hátrányos helyzetű települések kulturális és társadalmi integrációjának elősegítésére (Pusztai, 2009).</w:t>
      </w:r>
    </w:p>
    <w:p w:rsidR="00C52303" w:rsidRDefault="00C52303" w:rsidP="00C52303">
      <w:pPr>
        <w:pStyle w:val="NormlWeb"/>
        <w:shd w:val="clear" w:color="auto" w:fill="FFFFFF"/>
        <w:rPr>
          <w:rFonts w:ascii="Arial" w:hAnsi="Arial" w:cs="Arial"/>
          <w:sz w:val="22"/>
          <w:szCs w:val="22"/>
        </w:rPr>
      </w:pPr>
      <w:r w:rsidRPr="00C52303">
        <w:rPr>
          <w:rFonts w:ascii="Arial" w:hAnsi="Arial" w:cs="Arial"/>
          <w:sz w:val="22"/>
          <w:szCs w:val="22"/>
        </w:rPr>
        <w:t>Hivatkozott irodalom</w:t>
      </w:r>
      <w:r w:rsidRPr="00C52303">
        <w:rPr>
          <w:rFonts w:ascii="Arial" w:hAnsi="Arial" w:cs="Arial"/>
          <w:sz w:val="22"/>
          <w:szCs w:val="22"/>
        </w:rPr>
        <w:br/>
        <w:t>Bourdieu, P. (1998). Gazdasági tőke, kulturális tőke, társadalmi tőke. In Lengyel, G., &amp; Szántó, Z. (Eds.), Tőkefajták: A társadalmi és kulturális erőforrások szociológiája (p. 165). Aula Kiadó.</w:t>
      </w:r>
      <w:r w:rsidRPr="00C52303">
        <w:rPr>
          <w:rFonts w:ascii="Arial" w:hAnsi="Arial" w:cs="Arial"/>
          <w:sz w:val="22"/>
          <w:szCs w:val="22"/>
        </w:rPr>
        <w:br/>
        <w:t>Coleman, J. S. (1998). Társadalmi tőke az emberi tőke termelésében. In Lengyel, G., &amp; Szántó, Z. (Eds.), Tőkefajták: A társadalmi és kulturális erőforrások szociológiája. Aula Kiadó.</w:t>
      </w:r>
      <w:r w:rsidRPr="00C52303">
        <w:rPr>
          <w:rFonts w:ascii="Arial" w:hAnsi="Arial" w:cs="Arial"/>
          <w:sz w:val="22"/>
          <w:szCs w:val="22"/>
        </w:rPr>
        <w:br/>
        <w:t>Eskulics, Gy., Gelencsér, Zs., Horváth, Sz., Siklósi, R., &amp; Szuromi, O. (2014). Egy hátrányos helyzetű település egyedi lehetőségei és törekvései a helyi gazdaságfejlesztés tekintetében. Jelenkori Társadalmi és Gazdasági Folyamatok, 9(1-2), 29–37.</w:t>
      </w:r>
      <w:r w:rsidRPr="00C52303">
        <w:rPr>
          <w:rFonts w:ascii="Arial" w:hAnsi="Arial" w:cs="Arial"/>
          <w:sz w:val="22"/>
          <w:szCs w:val="22"/>
        </w:rPr>
        <w:br/>
        <w:t>Juhász, E. (2018). Kultúra és tőke: befektetés a közösségi művelődésbe. SZÍN, 23(3), 47-50.</w:t>
      </w:r>
      <w:r w:rsidRPr="00C52303">
        <w:rPr>
          <w:rFonts w:ascii="Arial" w:hAnsi="Arial" w:cs="Arial"/>
          <w:sz w:val="22"/>
          <w:szCs w:val="22"/>
        </w:rPr>
        <w:br/>
        <w:t>Kovácsné Biczó, K. (2019). A társadalmi tőke megjelenése egy kistelepülés közösségi művelődésében. Kulturális Szemle, 118-131.</w:t>
      </w:r>
      <w:r w:rsidRPr="00C52303">
        <w:rPr>
          <w:rFonts w:ascii="Arial" w:hAnsi="Arial" w:cs="Arial"/>
          <w:sz w:val="22"/>
          <w:szCs w:val="22"/>
        </w:rPr>
        <w:br/>
        <w:t>Putnam, R. D. (2000). Bowling Alone. The Collapse and Revival of American Community. Simon and Schuster, New York.</w:t>
      </w:r>
      <w:r w:rsidRPr="00C52303">
        <w:rPr>
          <w:rFonts w:ascii="Arial" w:hAnsi="Arial" w:cs="Arial"/>
          <w:sz w:val="22"/>
          <w:szCs w:val="22"/>
        </w:rPr>
        <w:br/>
        <w:t>Pusztai, G. (2009). A társadalmi tőke és az iskola. Kapcsolati erőforrások hatása az iskolai pályafutásra. Budapest: Új Mandátum Könyvkiadó.</w:t>
      </w:r>
      <w:r w:rsidRPr="00C52303">
        <w:rPr>
          <w:rFonts w:ascii="Arial" w:hAnsi="Arial" w:cs="Arial"/>
          <w:sz w:val="22"/>
          <w:szCs w:val="22"/>
        </w:rPr>
        <w:br/>
        <w:t>Virág, T. (2009). Szegények a kistelepülések fogságában – a szociálpolitika mindennapi gyakorlata egy hátrányos helyzetű térség településein. Esély, 2009(4), 38-55.</w:t>
      </w:r>
    </w:p>
    <w:p w:rsidR="00C52303" w:rsidRPr="00C52303" w:rsidRDefault="00C52303" w:rsidP="00C52303">
      <w:pPr>
        <w:pStyle w:val="NormlWeb"/>
        <w:shd w:val="clear" w:color="auto" w:fill="FFFFFF"/>
        <w:rPr>
          <w:rFonts w:ascii="Arial" w:hAnsi="Arial" w:cs="Arial"/>
          <w:sz w:val="22"/>
          <w:szCs w:val="22"/>
        </w:rPr>
      </w:pPr>
      <w:r w:rsidRPr="00C52303">
        <w:rPr>
          <w:rFonts w:ascii="Arial" w:hAnsi="Arial" w:cs="Arial"/>
          <w:sz w:val="22"/>
          <w:szCs w:val="22"/>
        </w:rPr>
        <w:lastRenderedPageBreak/>
        <w:t>Absztrakt angol:</w:t>
      </w:r>
      <w:r w:rsidRPr="00C52303">
        <w:rPr>
          <w:rFonts w:ascii="Arial" w:hAnsi="Arial" w:cs="Arial"/>
          <w:sz w:val="22"/>
          <w:szCs w:val="22"/>
        </w:rPr>
        <w:br/>
        <w:t>The choice of topic for this study was justified by issues related to the cultural, economic, and social integration of disadvantaged settlements in Hungary, problems which can be alleviated by developing the public cultural institutional system (Juhász, 2018; Virág, 2009). The theoretical framework was provided by capital theories, particularly the works of Bourdieu (1998), Coleman (1998, 2001), and Putnam (1993, 2000), who examined the interrelated nature and role of economic, human, social, cultural, and symbolic capital, thus underscoring the strong connection between public culture and social capital.</w:t>
      </w:r>
      <w:r w:rsidRPr="00C52303">
        <w:rPr>
          <w:rFonts w:ascii="Arial" w:hAnsi="Arial" w:cs="Arial"/>
          <w:sz w:val="22"/>
          <w:szCs w:val="22"/>
        </w:rPr>
        <w:br/>
        <w:t>The aim of this research is to explore the extent of cultural opportunities in Hungary's 662 disadvantaged settlements, with particular focus on the availability and utilization of various types of capital. The novelty of the research questions arises from the comparison of concrete statistical data against national averages, highlighting deficiencies in cultural and social infrastructure (Government Decree 105/2015. IV. 23.).</w:t>
      </w:r>
      <w:r w:rsidRPr="00C52303">
        <w:rPr>
          <w:rFonts w:ascii="Arial" w:hAnsi="Arial" w:cs="Arial"/>
          <w:sz w:val="22"/>
          <w:szCs w:val="22"/>
        </w:rPr>
        <w:br/>
        <w:t>The study utilizes the 2023 statistical indicators of public cultural activities provided by the National Statistical Data Collection Program (OSAP) as a comparative analysis, thereby supporting its findings with objective and relevant data. The results are well-founded, clearly highlighting the significant deficiencies in disadvantaged settlements, such as the low number of public cultural institutions and civil organizations, as well as limited access to educational events and cultural activities. The study emphasizes the critical role of social and cultural capital in the development of these settlements and stresses that enhancing public cultural infrastructure could be crucial for the socio-economic integration of local communities (Juhász, 2018).</w:t>
      </w:r>
      <w:r w:rsidRPr="00C52303">
        <w:rPr>
          <w:rFonts w:ascii="Arial" w:hAnsi="Arial" w:cs="Arial"/>
          <w:sz w:val="22"/>
          <w:szCs w:val="22"/>
        </w:rPr>
        <w:br/>
        <w:t>The theoretical significance of the research lies in clearly demonstrating the practical applicability of capital theories within the field of public cultural activities, while its practical significance is rooted in suggesting specific development directions for facilitating the cultural and social integration of disadvantaged settlements (Pusztai, 2009).</w:t>
      </w:r>
      <w:r w:rsidRPr="00C52303">
        <w:rPr>
          <w:rFonts w:ascii="Arial" w:hAnsi="Arial" w:cs="Arial"/>
          <w:sz w:val="22"/>
          <w:szCs w:val="22"/>
        </w:rPr>
        <w:br/>
      </w:r>
      <w:r w:rsidRPr="00C52303">
        <w:rPr>
          <w:rStyle w:val="im"/>
          <w:rFonts w:ascii="Arial" w:hAnsi="Arial" w:cs="Arial"/>
          <w:sz w:val="22"/>
          <w:szCs w:val="22"/>
        </w:rPr>
        <w:t>Az előadáshoz kapcsolódóan 3-3 kulcsszó magyarul és angolul:</w:t>
      </w:r>
      <w:r w:rsidRPr="00C52303">
        <w:rPr>
          <w:rFonts w:ascii="Arial" w:hAnsi="Arial" w:cs="Arial"/>
          <w:sz w:val="22"/>
          <w:szCs w:val="22"/>
        </w:rPr>
        <w:br/>
        <w:t>kulcsszavak: hátrányos helyzetű települések, közművelődés, tőkeelméletek</w:t>
      </w:r>
    </w:p>
    <w:p w:rsidR="00C52303" w:rsidRPr="00C52303" w:rsidRDefault="00C52303" w:rsidP="00C52303">
      <w:pPr>
        <w:pStyle w:val="NormlWeb"/>
        <w:shd w:val="clear" w:color="auto" w:fill="FFFFFF"/>
        <w:rPr>
          <w:rFonts w:ascii="Arial" w:hAnsi="Arial" w:cs="Arial"/>
          <w:sz w:val="22"/>
          <w:szCs w:val="22"/>
        </w:rPr>
      </w:pPr>
      <w:r w:rsidRPr="00C52303">
        <w:rPr>
          <w:rFonts w:ascii="Arial" w:hAnsi="Arial" w:cs="Arial"/>
          <w:sz w:val="22"/>
          <w:szCs w:val="22"/>
        </w:rPr>
        <w:t>Keywords: disadvantaged settlements, public cultural activities, theories of capital</w:t>
      </w:r>
    </w:p>
    <w:p w:rsidR="00C52303" w:rsidRPr="00C52303" w:rsidRDefault="00C52303">
      <w:pPr>
        <w:rPr>
          <w:rFonts w:ascii="Arial" w:eastAsia="Times New Roman" w:hAnsi="Arial" w:cs="Arial"/>
          <w:lang w:eastAsia="hu-HU"/>
        </w:rPr>
      </w:pPr>
      <w:r w:rsidRPr="00C52303">
        <w:rPr>
          <w:rFonts w:ascii="Arial" w:hAnsi="Arial" w:cs="Arial"/>
        </w:rPr>
        <w:br w:type="page"/>
      </w:r>
    </w:p>
    <w:p w:rsidR="00C52303" w:rsidRPr="00C52303" w:rsidRDefault="00C52303" w:rsidP="00C52303">
      <w:pPr>
        <w:pStyle w:val="NormlWeb"/>
        <w:shd w:val="clear" w:color="auto" w:fill="FFFFFF"/>
        <w:rPr>
          <w:rFonts w:ascii="Arial" w:hAnsi="Arial" w:cs="Arial"/>
          <w:b/>
          <w:sz w:val="22"/>
          <w:szCs w:val="22"/>
        </w:rPr>
      </w:pPr>
      <w:r w:rsidRPr="00C52303">
        <w:rPr>
          <w:rFonts w:ascii="Arial" w:hAnsi="Arial" w:cs="Arial"/>
          <w:b/>
          <w:sz w:val="22"/>
          <w:szCs w:val="22"/>
        </w:rPr>
        <w:lastRenderedPageBreak/>
        <w:t>Bádi Anikó</w:t>
      </w:r>
    </w:p>
    <w:p w:rsidR="00C52303" w:rsidRPr="00C52303" w:rsidRDefault="00C52303" w:rsidP="00C52303">
      <w:pPr>
        <w:pStyle w:val="NormlWeb"/>
        <w:shd w:val="clear" w:color="auto" w:fill="FFFFFF"/>
        <w:rPr>
          <w:rFonts w:ascii="Arial" w:hAnsi="Arial" w:cs="Arial"/>
          <w:sz w:val="22"/>
          <w:szCs w:val="22"/>
        </w:rPr>
      </w:pPr>
      <w:r w:rsidRPr="00C52303">
        <w:rPr>
          <w:rFonts w:ascii="Arial" w:hAnsi="Arial" w:cs="Arial"/>
          <w:b/>
          <w:sz w:val="22"/>
          <w:szCs w:val="22"/>
        </w:rPr>
        <w:t>Előadás cím: Szülői attitűdök és személyiségdimenziók hatása az iskolai étkeztetés megítélésére állami és zsidó vallási iskolákban</w:t>
      </w:r>
      <w:r w:rsidRPr="00C52303">
        <w:rPr>
          <w:rFonts w:ascii="Arial" w:hAnsi="Arial" w:cs="Arial"/>
          <w:sz w:val="22"/>
          <w:szCs w:val="22"/>
        </w:rPr>
        <w:br/>
      </w:r>
    </w:p>
    <w:p w:rsidR="00C52303" w:rsidRDefault="00C52303" w:rsidP="00C52303">
      <w:pPr>
        <w:pStyle w:val="NormlWeb"/>
        <w:shd w:val="clear" w:color="auto" w:fill="FFFFFF"/>
        <w:rPr>
          <w:rFonts w:ascii="Arial" w:hAnsi="Arial" w:cs="Arial"/>
          <w:sz w:val="22"/>
          <w:szCs w:val="22"/>
        </w:rPr>
      </w:pPr>
      <w:r w:rsidRPr="00C52303">
        <w:rPr>
          <w:rFonts w:ascii="Arial" w:hAnsi="Arial" w:cs="Arial"/>
          <w:sz w:val="22"/>
          <w:szCs w:val="22"/>
        </w:rPr>
        <w:t>Absztrakt magyar:</w:t>
      </w:r>
      <w:r w:rsidRPr="00C52303">
        <w:rPr>
          <w:rFonts w:ascii="Arial" w:hAnsi="Arial" w:cs="Arial"/>
          <w:sz w:val="22"/>
          <w:szCs w:val="22"/>
        </w:rPr>
        <w:br/>
        <w:t>Bevezetés: A gyermekek megfelelő fejlődéséhez elengedhetetlen az egészséges táplálkozás, hiszen ezzel javítható a teljesítő képességük, koncentrációjuk és megelőzhető a túlsúly és az elhízás kialakulása. A vizsgálat célja, hogy felmérje a szülők egészséggel kapcsolatos attitűdjét, egészségmagatartását a személyiségdimenzió és két iskolatípus függvényében (zsidó és állami fenntartású).</w:t>
      </w:r>
      <w:r w:rsidRPr="00C52303">
        <w:rPr>
          <w:rFonts w:ascii="Arial" w:hAnsi="Arial" w:cs="Arial"/>
          <w:sz w:val="22"/>
          <w:szCs w:val="22"/>
        </w:rPr>
        <w:br/>
        <w:t>Módszerek: Az online vizsgálat 2024. július 6-tól szeptember 30-ig, a Bét Menachem Héber-Magyar Két Tanítási Nyelvű Általános Iskola és a Hild József Általános Iskola tanulóinak a szülei körében történt. A kérdőív saját megfogalmazású kérdéseket és validált mérőeszközt tartalmazott (Egészséggel Kapcsolatos Attitűd Kérdőív, (Nagy &amp; Kovács, 2017), Big Five Kérdőív (Málovics, 2020)). Kutatásetikai engedély száma: BM/14826-3/2024. Az adatfeldolgozáshoz és az adatelemzéshez JAMOVI statisztikai programot alkalmaztam (Khi-négyzet-, Mann-Whitney-, Fisher exact próba, varianciaanalízis, p &lt;0,05).</w:t>
      </w:r>
      <w:r w:rsidRPr="00C52303">
        <w:rPr>
          <w:rFonts w:ascii="Arial" w:hAnsi="Arial" w:cs="Arial"/>
          <w:sz w:val="22"/>
          <w:szCs w:val="22"/>
        </w:rPr>
        <w:br/>
        <w:t>Eredmények: Összesen 166 szülő töltötte ki a kérdőívet (83 fő állami és 83 fő zsidó vallási). Eredményeim alapján megállapítható, hogy a vallási iskolába járó diákok szülei szignifikánsan magasabb egészséggel kapcsolatos attitűddel rendelkeznek, mint az állami iskolába járó tanulók szülei (p=0,002). Az állami intézményben tanulók szülei szignifikánsan magabiztosabbak, jobb fizikai aktivitás és egészségesebb táplálkozás jellemzi őket.</w:t>
      </w:r>
      <w:r w:rsidRPr="00C52303">
        <w:rPr>
          <w:rFonts w:ascii="Arial" w:hAnsi="Arial" w:cs="Arial"/>
          <w:sz w:val="22"/>
          <w:szCs w:val="22"/>
        </w:rPr>
        <w:br/>
        <w:t>Megbeszélés: A zsidó vallási iskolába járó diákok étkeztetése nagyobb odafigyelést és tudatosságot igényel, viszont anyagi szempontból többletkiadást jelent a szülőknek. Itt a diákok szénhidrátdúsabb és változatosabb ételekhez jutnak, valamint a gyümölcsfogyasztás is jellemzőbb. Az egészséges táplálkozási szokások kialakulását inkább a zsidó vallási iskolába járó tanulók étkeztetése segíti, ezért fontos lenne az állami iskolába járó tanulók és a szülők edukációjára kiemelt figyelmet fordítani – különösen a személyiségdimenziójukhoz igazítva. Ennek a feladatnak az elvégzésére a magasan képzett iskolavédőnő maximálisan alkalmas.</w:t>
      </w:r>
    </w:p>
    <w:p w:rsidR="00C52303" w:rsidRPr="00C52303" w:rsidRDefault="00C52303" w:rsidP="00C52303">
      <w:pPr>
        <w:pStyle w:val="NormlWeb"/>
        <w:shd w:val="clear" w:color="auto" w:fill="FFFFFF"/>
        <w:rPr>
          <w:rFonts w:ascii="Arial" w:hAnsi="Arial" w:cs="Arial"/>
          <w:sz w:val="22"/>
          <w:szCs w:val="22"/>
        </w:rPr>
      </w:pPr>
      <w:r w:rsidRPr="00C52303">
        <w:rPr>
          <w:rFonts w:ascii="Arial" w:hAnsi="Arial" w:cs="Arial"/>
          <w:sz w:val="22"/>
          <w:szCs w:val="22"/>
        </w:rPr>
        <w:t>Absztrakt angol:</w:t>
      </w:r>
      <w:r w:rsidRPr="00C52303">
        <w:rPr>
          <w:rFonts w:ascii="Arial" w:hAnsi="Arial" w:cs="Arial"/>
          <w:sz w:val="22"/>
          <w:szCs w:val="22"/>
        </w:rPr>
        <w:br/>
        <w:t>Introduction: For the proper development of children, a healthy diet is essential, as it can improve their performance, concentration, and prevent overweight and obesity. The aim of the study is to assess parents’ health-related attitudes and behaviors in relation to personality dimensions and two types of schools (Jewish and state-maintained)</w:t>
      </w:r>
      <w:r w:rsidRPr="00C52303">
        <w:rPr>
          <w:rFonts w:ascii="Arial" w:hAnsi="Arial" w:cs="Arial"/>
          <w:sz w:val="22"/>
          <w:szCs w:val="22"/>
        </w:rPr>
        <w:br/>
        <w:t>Methods: The online survey was conducted from July 6 to September 30, 2024, among the parents of students at the Bét Menachem Hebrew-Hungarian Bilingual Elementary School and the Hild József Elementary School. The questionnaire included self-formulated questions and a validated measurement tool (Health Attitude Questionnaire, (Nagy &amp; Kovács, 2017), Big Five Questionnaire (Málovics, 2020)). Research Ethics Approval Number: BM/14826-3/2024. I used the JAMOVI statistical program for data processing and analysis. (Chi-square test, Mann-Whitney test, Fisher’s exact test, Analysis of variance (ANOVA), p &lt;0,05).</w:t>
      </w:r>
      <w:r w:rsidRPr="00C52303">
        <w:rPr>
          <w:rFonts w:ascii="Arial" w:hAnsi="Arial" w:cs="Arial"/>
          <w:sz w:val="22"/>
          <w:szCs w:val="22"/>
        </w:rPr>
        <w:br/>
        <w:t>Results: A total of 166 parents completed the questionnaire (83 from public schools and 83 from Jewish religious schools). Based on my findings, it can be concluded that parents of students attending religious schools have significantly higher health-related attitudes compared to parents of students attending public schools (p=0.002). Parents of students in public institutions are significantly more confident, exhibit better physical activity, and have healthier eating habits.</w:t>
      </w:r>
      <w:r w:rsidRPr="00C52303">
        <w:rPr>
          <w:rFonts w:ascii="Arial" w:hAnsi="Arial" w:cs="Arial"/>
          <w:sz w:val="22"/>
          <w:szCs w:val="22"/>
        </w:rPr>
        <w:br/>
        <w:t xml:space="preserve">Discussion: The catering for students attending Jewish religious schools requires greater attention and awareness, but it also means additional expenses for parents. Here, students have access to more carbohydrate-rich and varied foods, and fruit consumption is also more common. The development of healthy eating habits is more supported by the catering in </w:t>
      </w:r>
      <w:r w:rsidRPr="00C52303">
        <w:rPr>
          <w:rFonts w:ascii="Arial" w:hAnsi="Arial" w:cs="Arial"/>
          <w:sz w:val="22"/>
          <w:szCs w:val="22"/>
        </w:rPr>
        <w:lastRenderedPageBreak/>
        <w:t>Jewish religious schools, so it would be important to pay special attention to the education of students and parents in public schools—particularly tailored to their personality dimensions. A highly qualified school nurse is fully capable of performing this task.</w:t>
      </w:r>
      <w:r w:rsidRPr="00C52303">
        <w:rPr>
          <w:rFonts w:ascii="Arial" w:hAnsi="Arial" w:cs="Arial"/>
          <w:sz w:val="22"/>
          <w:szCs w:val="22"/>
        </w:rPr>
        <w:br/>
        <w:t>Az előadáshoz kapcsolódóan 3-3 kulcsszó magyarul és angolul:</w:t>
      </w:r>
      <w:r w:rsidRPr="00C52303">
        <w:rPr>
          <w:rFonts w:ascii="Arial" w:hAnsi="Arial" w:cs="Arial"/>
          <w:sz w:val="22"/>
          <w:szCs w:val="22"/>
        </w:rPr>
        <w:br/>
        <w:t>Kulcsszavak: egészségtudatosság, táplálkozás, zsidó étkezés, egészséggel kapcsolatos attitűd, személyiségdimenzió</w:t>
      </w:r>
    </w:p>
    <w:p w:rsidR="00C52303" w:rsidRPr="00C52303" w:rsidRDefault="00C52303" w:rsidP="00C52303">
      <w:pPr>
        <w:pStyle w:val="NormlWeb"/>
        <w:shd w:val="clear" w:color="auto" w:fill="FFFFFF"/>
        <w:rPr>
          <w:rFonts w:ascii="Arial" w:hAnsi="Arial" w:cs="Arial"/>
          <w:sz w:val="22"/>
          <w:szCs w:val="22"/>
        </w:rPr>
      </w:pPr>
      <w:r w:rsidRPr="00C52303">
        <w:rPr>
          <w:rFonts w:ascii="Arial" w:hAnsi="Arial" w:cs="Arial"/>
          <w:sz w:val="22"/>
          <w:szCs w:val="22"/>
        </w:rPr>
        <w:t>Keywords: health awareness, nutrition, Jewish dietary practices, health-related attitude, personality dimension</w:t>
      </w:r>
    </w:p>
    <w:p w:rsidR="00C52303" w:rsidRPr="00C52303" w:rsidRDefault="00C52303">
      <w:pPr>
        <w:rPr>
          <w:rFonts w:ascii="Arial" w:eastAsia="Times New Roman" w:hAnsi="Arial" w:cs="Arial"/>
          <w:lang w:eastAsia="hu-HU"/>
        </w:rPr>
      </w:pPr>
      <w:r w:rsidRPr="00C52303">
        <w:rPr>
          <w:rFonts w:ascii="Arial" w:hAnsi="Arial" w:cs="Arial"/>
        </w:rPr>
        <w:br w:type="page"/>
      </w:r>
    </w:p>
    <w:p w:rsidR="00C52303" w:rsidRPr="00C52303" w:rsidRDefault="00C52303" w:rsidP="00C52303">
      <w:pPr>
        <w:pStyle w:val="NormlWeb"/>
        <w:shd w:val="clear" w:color="auto" w:fill="FFFFFF"/>
        <w:rPr>
          <w:rFonts w:ascii="Arial" w:hAnsi="Arial" w:cs="Arial"/>
          <w:b/>
          <w:sz w:val="22"/>
          <w:szCs w:val="22"/>
        </w:rPr>
      </w:pPr>
      <w:r w:rsidRPr="00C52303">
        <w:rPr>
          <w:rFonts w:ascii="Arial" w:hAnsi="Arial" w:cs="Arial"/>
          <w:b/>
          <w:sz w:val="22"/>
          <w:szCs w:val="22"/>
        </w:rPr>
        <w:lastRenderedPageBreak/>
        <w:t>Roszik Dóra</w:t>
      </w:r>
    </w:p>
    <w:p w:rsidR="00C52303" w:rsidRPr="00C52303" w:rsidRDefault="00C52303" w:rsidP="00C52303">
      <w:pPr>
        <w:pStyle w:val="NormlWeb"/>
        <w:shd w:val="clear" w:color="auto" w:fill="FFFFFF"/>
        <w:rPr>
          <w:rStyle w:val="im"/>
          <w:rFonts w:ascii="Arial" w:hAnsi="Arial" w:cs="Arial"/>
          <w:sz w:val="22"/>
          <w:szCs w:val="22"/>
        </w:rPr>
      </w:pPr>
      <w:r w:rsidRPr="00C52303">
        <w:rPr>
          <w:rFonts w:ascii="Arial" w:hAnsi="Arial" w:cs="Arial"/>
          <w:b/>
          <w:sz w:val="22"/>
          <w:szCs w:val="22"/>
        </w:rPr>
        <w:t>Előadás cím: Támogató háttér és iskolai jóllét: A nevelési attitűdök és tanulási környezet szerepe a tanulók jóllétére és iskolai teljesítményére</w:t>
      </w:r>
      <w:r w:rsidRPr="00C52303">
        <w:rPr>
          <w:rFonts w:ascii="Arial" w:hAnsi="Arial" w:cs="Arial"/>
          <w:sz w:val="22"/>
          <w:szCs w:val="22"/>
        </w:rPr>
        <w:br/>
      </w:r>
    </w:p>
    <w:p w:rsidR="00C52303" w:rsidRDefault="00C52303" w:rsidP="00C52303">
      <w:pPr>
        <w:pStyle w:val="NormlWeb"/>
        <w:shd w:val="clear" w:color="auto" w:fill="FFFFFF"/>
        <w:rPr>
          <w:rFonts w:ascii="Arial" w:hAnsi="Arial" w:cs="Arial"/>
          <w:sz w:val="22"/>
          <w:szCs w:val="22"/>
        </w:rPr>
      </w:pPr>
      <w:r w:rsidRPr="00C52303">
        <w:rPr>
          <w:rStyle w:val="im"/>
          <w:rFonts w:ascii="Arial" w:hAnsi="Arial" w:cs="Arial"/>
          <w:sz w:val="22"/>
          <w:szCs w:val="22"/>
        </w:rPr>
        <w:t>Absztrakt magyar:</w:t>
      </w:r>
      <w:r w:rsidRPr="00C52303">
        <w:rPr>
          <w:rFonts w:ascii="Arial" w:hAnsi="Arial" w:cs="Arial"/>
          <w:sz w:val="22"/>
          <w:szCs w:val="22"/>
        </w:rPr>
        <w:br/>
        <w:t>A fiatalok alkalmazkodóképessége az oktatási átmenetek során hosszú távon kedvezően hat nemcsak tanulmányi eredményeikre, hanem mentális egészségükre is. Bár a szülők, kortársak és pedagógusok támogató kapcsolatai kulcsszerepet játszhatnak ezekben az átmenetekben, még mindig kevés ismeretünk van arról, hogyan befolyásolja ezen interperszonális kapcsolatok minősége az iskolai jóllétet, még kevesebbet tudunk arról, miként hat ez az összefüggés a tanulmányi teljesítményre (Noona és mtsai., 2020). Jelen kutatás célja, hogy feltárja a szülői nevelési attitűdök és az iskolai teljesítmény közötti kapcsolatokat, valamint annak feltérképezése, hogy az iskolai eredmények miként befolyásolják a diákok jövőképét és iskolai jóllétét. A kutatás mintáját 284 fő, véletlenszerűen kiválasztott 9–12. évfolyamos tanuló alkotta. A vizsgálat során olyan pszichometriailag megbízható mérőeszközök kerültek alkalmazásra, mint az Élettel Való Elégedettség Skála (SWLS-H, Martos és mtsai., 2014), a WHO Jóllét Kérdőív (WBI-5), az Iskolai Jóllét Kérdőív (Hascher, 2004), a SPOCQ Osztályklíma Kérdőív (Wellborn és mtsai., 1990), valamint a Tóth és Gervai-féle Szülői Bánásmód kérdőív (1999), amelyet a kitöltők külön értékeltek az anyára és az apára (vagy nevelőszülőre) vonatkozóan. Korábbi empirikus kutatási eredmények szerint a tanulók az iskolai évek előrehaladtával egyre kevésbé szeretnek iskolába járni és ezzel együtt negatívabb attitűdöt alakítanak ki vele szemben. Bár az életkor előrehaladtával a szülők befolyása nem feltétlenül csökken a barátok javára, azonban a társas kapcsolatok minősége és az ebből adódó problémák meghatározó tényezői az iskolai jóllétnek (D. Nagy, 2020). Kutatási kérdéseimet (egyben hipotéziseimet) a vizsgált mintán az iskolai jóllétre, valamint a szülői nevelési attitűdökre vonatkozóan a szakirodalmi háttér feldolgozása alapján fogalmaztam meg, feltételeztem például, hogy az édesanyák (nevelőanyák) meleg-gondoskodó attitűdje hozzájárul, mind az általános élettel való elégedettség, mind a WHO Jóllét Skáláján elért eredmények pozitív változásához.</w:t>
      </w:r>
    </w:p>
    <w:p w:rsidR="00C52303" w:rsidRPr="00C52303" w:rsidRDefault="00C52303" w:rsidP="00C52303">
      <w:pPr>
        <w:pStyle w:val="NormlWeb"/>
        <w:shd w:val="clear" w:color="auto" w:fill="FFFFFF"/>
        <w:rPr>
          <w:rFonts w:ascii="Arial" w:hAnsi="Arial" w:cs="Arial"/>
          <w:sz w:val="22"/>
          <w:szCs w:val="22"/>
        </w:rPr>
      </w:pPr>
      <w:r w:rsidRPr="00C52303">
        <w:rPr>
          <w:rFonts w:ascii="Arial" w:hAnsi="Arial" w:cs="Arial"/>
          <w:sz w:val="22"/>
          <w:szCs w:val="22"/>
        </w:rPr>
        <w:t>Absztrakt angol:</w:t>
      </w:r>
      <w:r w:rsidRPr="00C52303">
        <w:rPr>
          <w:rFonts w:ascii="Arial" w:hAnsi="Arial" w:cs="Arial"/>
          <w:sz w:val="22"/>
          <w:szCs w:val="22"/>
        </w:rPr>
        <w:br/>
        <w:t>Young people's ability to adapt during educational transitions has a long-term positive impact not only on their academic performance but also on their mental health. While supportive relationships with parents, peers, and teachers can play a key role in navigating these transitions, there is still limited knowledge about how the quality of such interpersonal relationships influences school well-being. Even less is known about how this relationship affects academic performance (Noona et al., 2020).</w:t>
      </w:r>
    </w:p>
    <w:p w:rsidR="00C52303" w:rsidRPr="00C52303" w:rsidRDefault="00C52303" w:rsidP="00C52303">
      <w:pPr>
        <w:pStyle w:val="NormlWeb"/>
        <w:shd w:val="clear" w:color="auto" w:fill="FFFFFF"/>
        <w:rPr>
          <w:rFonts w:ascii="Arial" w:hAnsi="Arial" w:cs="Arial"/>
          <w:sz w:val="22"/>
          <w:szCs w:val="22"/>
        </w:rPr>
      </w:pPr>
      <w:r w:rsidRPr="00C52303">
        <w:rPr>
          <w:rFonts w:ascii="Arial" w:hAnsi="Arial" w:cs="Arial"/>
          <w:sz w:val="22"/>
          <w:szCs w:val="22"/>
        </w:rPr>
        <w:t>The aim of the present study is to explore the connections between parental educational attitudes and students’ academic performance, as well as to examine how academic outcomes influence students’ future orientation and school well-being. The research sample consisted of 284 randomly selected students from grades 9 to 12. Psychometrically reliable measurement tools were used in the study, including the Satisfaction with Life Scale (SWLS-H; Martos et al., 2014), the WHO Well-Being Index (WBI-5), the School Well-Being Questionnaire (Hascher, 2004), the SPOCQ Classroom Climate Questionnaire (Wellborn et al., 1990), and the Parental Behavior Questionnaire developed by Tóth and Gervai (1999). Participants were asked to evaluate their experiences separately with their mother (or stepmother) and father (or stepfather).</w:t>
      </w:r>
    </w:p>
    <w:p w:rsidR="00C52303" w:rsidRPr="00C52303" w:rsidRDefault="00C52303" w:rsidP="00C52303">
      <w:pPr>
        <w:pStyle w:val="NormlWeb"/>
        <w:shd w:val="clear" w:color="auto" w:fill="FFFFFF"/>
        <w:rPr>
          <w:rFonts w:ascii="Arial" w:hAnsi="Arial" w:cs="Arial"/>
          <w:sz w:val="22"/>
          <w:szCs w:val="22"/>
        </w:rPr>
      </w:pPr>
      <w:r w:rsidRPr="00C52303">
        <w:rPr>
          <w:rFonts w:ascii="Arial" w:hAnsi="Arial" w:cs="Arial"/>
          <w:sz w:val="22"/>
          <w:szCs w:val="22"/>
        </w:rPr>
        <w:t xml:space="preserve">Previous empirical research indicates that, as students progress through their school years, they tend to enjoy school less and develop increasingly negative attitudes toward it. Although the influence of parents does not necessarily decrease in favor of peer relationships as </w:t>
      </w:r>
      <w:r w:rsidRPr="00C52303">
        <w:rPr>
          <w:rFonts w:ascii="Arial" w:hAnsi="Arial" w:cs="Arial"/>
          <w:sz w:val="22"/>
          <w:szCs w:val="22"/>
        </w:rPr>
        <w:lastRenderedPageBreak/>
        <w:t>students grow older, the quality of social relationships and the problems arising from them are critical determinants of school well-being (D. Nagy, 2020).</w:t>
      </w:r>
    </w:p>
    <w:p w:rsidR="00C52303" w:rsidRPr="00C52303" w:rsidRDefault="00C52303" w:rsidP="00C52303">
      <w:pPr>
        <w:pStyle w:val="NormlWeb"/>
        <w:shd w:val="clear" w:color="auto" w:fill="FFFFFF"/>
        <w:rPr>
          <w:rFonts w:ascii="Arial" w:hAnsi="Arial" w:cs="Arial"/>
          <w:sz w:val="22"/>
          <w:szCs w:val="22"/>
        </w:rPr>
      </w:pPr>
      <w:r w:rsidRPr="00C52303">
        <w:rPr>
          <w:rFonts w:ascii="Arial" w:hAnsi="Arial" w:cs="Arial"/>
          <w:sz w:val="22"/>
          <w:szCs w:val="22"/>
        </w:rPr>
        <w:t>My research questions (which also serve as hypotheses) were formulated based on the literature and concern both school well-being and parental educational attitudes. For example, I hypothesized that a warm and caring maternal (or stepmaternal) attitude contributes positively to both general life satisfaction and scores on the WHO Well-Being Index.</w:t>
      </w:r>
      <w:r w:rsidRPr="00C52303">
        <w:rPr>
          <w:rFonts w:ascii="Arial" w:hAnsi="Arial" w:cs="Arial"/>
          <w:sz w:val="22"/>
          <w:szCs w:val="22"/>
        </w:rPr>
        <w:br/>
      </w:r>
      <w:r w:rsidRPr="00C52303">
        <w:rPr>
          <w:rStyle w:val="im"/>
          <w:rFonts w:ascii="Arial" w:hAnsi="Arial" w:cs="Arial"/>
          <w:sz w:val="22"/>
          <w:szCs w:val="22"/>
        </w:rPr>
        <w:t>Az előadáshoz kapcsolódóan 3-3 kulcsszó magyarul és angolul:</w:t>
      </w:r>
      <w:r w:rsidRPr="00C52303">
        <w:rPr>
          <w:rFonts w:ascii="Arial" w:hAnsi="Arial" w:cs="Arial"/>
          <w:sz w:val="22"/>
          <w:szCs w:val="22"/>
        </w:rPr>
        <w:br/>
        <w:t>iskolai jóllét, nevelési attitűd, osztálylégkör</w:t>
      </w:r>
      <w:r w:rsidRPr="00C52303">
        <w:rPr>
          <w:rFonts w:ascii="Arial" w:hAnsi="Arial" w:cs="Arial"/>
          <w:sz w:val="22"/>
          <w:szCs w:val="22"/>
        </w:rPr>
        <w:br/>
        <w:t>school well-being, educational attitude, classroom climate</w:t>
      </w:r>
    </w:p>
    <w:p w:rsidR="00C52303" w:rsidRPr="00C52303" w:rsidRDefault="00C52303">
      <w:pPr>
        <w:rPr>
          <w:rFonts w:ascii="Arial" w:eastAsia="Times New Roman" w:hAnsi="Arial" w:cs="Arial"/>
          <w:lang w:eastAsia="hu-HU"/>
        </w:rPr>
      </w:pPr>
      <w:r w:rsidRPr="00C52303">
        <w:rPr>
          <w:rFonts w:ascii="Arial" w:hAnsi="Arial" w:cs="Arial"/>
        </w:rPr>
        <w:br w:type="page"/>
      </w:r>
    </w:p>
    <w:p w:rsidR="00C52303" w:rsidRPr="00C52303" w:rsidRDefault="00C52303" w:rsidP="00C52303">
      <w:pPr>
        <w:pStyle w:val="NormlWeb"/>
        <w:shd w:val="clear" w:color="auto" w:fill="FFFFFF"/>
        <w:rPr>
          <w:rFonts w:ascii="Arial" w:hAnsi="Arial" w:cs="Arial"/>
          <w:b/>
          <w:sz w:val="22"/>
          <w:szCs w:val="22"/>
        </w:rPr>
      </w:pPr>
      <w:r w:rsidRPr="00C52303">
        <w:rPr>
          <w:rFonts w:ascii="Arial" w:hAnsi="Arial" w:cs="Arial"/>
          <w:b/>
          <w:sz w:val="22"/>
          <w:szCs w:val="22"/>
        </w:rPr>
        <w:lastRenderedPageBreak/>
        <w:t>Gyöngyösi Katalin</w:t>
      </w:r>
    </w:p>
    <w:p w:rsidR="00C52303" w:rsidRPr="00C52303" w:rsidRDefault="00C52303" w:rsidP="00C52303">
      <w:pPr>
        <w:pStyle w:val="NormlWeb"/>
        <w:shd w:val="clear" w:color="auto" w:fill="FFFFFF"/>
        <w:rPr>
          <w:rStyle w:val="im"/>
          <w:rFonts w:ascii="Arial" w:hAnsi="Arial" w:cs="Arial"/>
          <w:sz w:val="22"/>
          <w:szCs w:val="22"/>
        </w:rPr>
      </w:pPr>
      <w:r w:rsidRPr="00C52303">
        <w:rPr>
          <w:rFonts w:ascii="Arial" w:hAnsi="Arial" w:cs="Arial"/>
          <w:b/>
          <w:sz w:val="22"/>
          <w:szCs w:val="22"/>
        </w:rPr>
        <w:t>Előadás cím: Utak Magyarországon gyermekkori hátrányoktól a hajléktalanságig</w:t>
      </w:r>
      <w:r w:rsidRPr="00C52303">
        <w:rPr>
          <w:rFonts w:ascii="Arial" w:hAnsi="Arial" w:cs="Arial"/>
          <w:b/>
          <w:sz w:val="22"/>
          <w:szCs w:val="22"/>
        </w:rPr>
        <w:br/>
      </w:r>
    </w:p>
    <w:p w:rsidR="00C52303" w:rsidRPr="00C52303" w:rsidRDefault="00C52303" w:rsidP="00C52303">
      <w:pPr>
        <w:pStyle w:val="NormlWeb"/>
        <w:shd w:val="clear" w:color="auto" w:fill="FFFFFF"/>
        <w:rPr>
          <w:rFonts w:ascii="Arial" w:hAnsi="Arial" w:cs="Arial"/>
          <w:sz w:val="22"/>
          <w:szCs w:val="22"/>
        </w:rPr>
      </w:pPr>
      <w:r w:rsidRPr="00C52303">
        <w:rPr>
          <w:rStyle w:val="im"/>
          <w:rFonts w:ascii="Arial" w:hAnsi="Arial" w:cs="Arial"/>
          <w:sz w:val="22"/>
          <w:szCs w:val="22"/>
        </w:rPr>
        <w:t>Absztrakt magyar:</w:t>
      </w:r>
      <w:r w:rsidRPr="00C52303">
        <w:rPr>
          <w:rFonts w:ascii="Arial" w:hAnsi="Arial" w:cs="Arial"/>
          <w:sz w:val="22"/>
          <w:szCs w:val="22"/>
        </w:rPr>
        <w:br/>
        <w:t>Oktatásszociológiai-gyógypedagógia témájú előadásom a doktori kutatásomon, illetve az Egyetemi Kutatói Ösztöndíjprogramban megvalósított projektemen alapul, ennek egy aspektusát mutatom be.</w:t>
      </w:r>
    </w:p>
    <w:p w:rsidR="00C52303" w:rsidRPr="00C52303" w:rsidRDefault="00C52303" w:rsidP="00C52303">
      <w:pPr>
        <w:pStyle w:val="NormlWeb"/>
        <w:shd w:val="clear" w:color="auto" w:fill="FFFFFF"/>
        <w:rPr>
          <w:rFonts w:ascii="Arial" w:hAnsi="Arial" w:cs="Arial"/>
          <w:sz w:val="22"/>
          <w:szCs w:val="22"/>
        </w:rPr>
      </w:pPr>
      <w:r w:rsidRPr="00C52303">
        <w:rPr>
          <w:rFonts w:ascii="Arial" w:hAnsi="Arial" w:cs="Arial"/>
          <w:sz w:val="22"/>
          <w:szCs w:val="22"/>
        </w:rPr>
        <w:t>Olyan felnőtt hajléktalan emberek helyzetét és hátterét vizsgálom, akik gyermekkorukban a gyógypedagógia célcsoportjába tartoztak: gyógypedagógiai (korábbi intézményi logikában és néven: kisegítő iskolai) nevelésben-oktatásban vettek részt, vagy gyermekvédelmi szakellátásban (korábbi megnevezéssel: állam gondozásban) nevelkedtek, vagy pedig mindkettőben részük volt. Mi jellemzi szociális helyzetüket, testi-lelki egészségi állapotukat, a felnőttkori hajléktalanságig vezető útjukat?</w:t>
      </w:r>
    </w:p>
    <w:p w:rsidR="00C52303" w:rsidRPr="00C52303" w:rsidRDefault="00C52303" w:rsidP="00C52303">
      <w:pPr>
        <w:pStyle w:val="NormlWeb"/>
        <w:shd w:val="clear" w:color="auto" w:fill="FFFFFF"/>
        <w:rPr>
          <w:rFonts w:ascii="Arial" w:hAnsi="Arial" w:cs="Arial"/>
          <w:sz w:val="22"/>
          <w:szCs w:val="22"/>
        </w:rPr>
      </w:pPr>
      <w:r w:rsidRPr="00C52303">
        <w:rPr>
          <w:rFonts w:ascii="Arial" w:hAnsi="Arial" w:cs="Arial"/>
          <w:sz w:val="22"/>
          <w:szCs w:val="22"/>
        </w:rPr>
        <w:t>Támaszkodom a hazai hajléktalanellátás ügyfélköréről negyedszázadig folyó, évente végzett felmérések, az ún. „Február 3.” kutatás 2023. évi adatfelvételére, leíró statisztikai módszerekkel azon válaszadók jellemzőit bemutatva, akik gyógypedagógiai, illetve állami gondozotti háttérről számoltak be. Ezt a képet szakirodalmi források és a témakörben készített szakértői interjúk alapján egészítem ki.</w:t>
      </w:r>
    </w:p>
    <w:p w:rsidR="00C52303" w:rsidRDefault="00C52303" w:rsidP="00C52303">
      <w:pPr>
        <w:pStyle w:val="NormlWeb"/>
        <w:shd w:val="clear" w:color="auto" w:fill="FFFFFF"/>
        <w:rPr>
          <w:rFonts w:ascii="Arial" w:hAnsi="Arial" w:cs="Arial"/>
          <w:sz w:val="22"/>
          <w:szCs w:val="22"/>
        </w:rPr>
      </w:pPr>
      <w:r w:rsidRPr="00C52303">
        <w:rPr>
          <w:rFonts w:ascii="Arial" w:hAnsi="Arial" w:cs="Arial"/>
          <w:sz w:val="22"/>
          <w:szCs w:val="22"/>
        </w:rPr>
        <w:t>Jelenleg is folyó kutatómunkám átfogó célja feltárni a gyermekkori hátrányos helyzetből, nehezített körülmények közül a sikertelen társadalmi integrációként értelmezett hajléktalanságig vezető életpályák sajátosságait, ezt az utat alakító tényezőket, és következtetéseket, ajánlásokat megfogalmazni a megelőzésre és beavatkozásra nézve.</w:t>
      </w:r>
    </w:p>
    <w:p w:rsidR="00C52303" w:rsidRPr="00C52303" w:rsidRDefault="00C52303" w:rsidP="00C52303">
      <w:pPr>
        <w:pStyle w:val="NormlWeb"/>
        <w:shd w:val="clear" w:color="auto" w:fill="FFFFFF"/>
        <w:rPr>
          <w:rFonts w:ascii="Arial" w:hAnsi="Arial" w:cs="Arial"/>
          <w:sz w:val="22"/>
          <w:szCs w:val="22"/>
        </w:rPr>
      </w:pPr>
      <w:r w:rsidRPr="00C52303">
        <w:rPr>
          <w:rFonts w:ascii="Arial" w:hAnsi="Arial" w:cs="Arial"/>
          <w:sz w:val="22"/>
          <w:szCs w:val="22"/>
        </w:rPr>
        <w:t>Absztrakt angol:</w:t>
      </w:r>
      <w:r w:rsidRPr="00C52303">
        <w:rPr>
          <w:rFonts w:ascii="Arial" w:hAnsi="Arial" w:cs="Arial"/>
          <w:sz w:val="22"/>
          <w:szCs w:val="22"/>
        </w:rPr>
        <w:br/>
        <w:t>Paths in Hungary from childhood disadvantage to to homelessness</w:t>
      </w:r>
    </w:p>
    <w:p w:rsidR="00C52303" w:rsidRPr="00C52303" w:rsidRDefault="00C52303" w:rsidP="00C52303">
      <w:pPr>
        <w:pStyle w:val="NormlWeb"/>
        <w:shd w:val="clear" w:color="auto" w:fill="FFFFFF"/>
        <w:rPr>
          <w:rFonts w:ascii="Arial" w:hAnsi="Arial" w:cs="Arial"/>
          <w:sz w:val="22"/>
          <w:szCs w:val="22"/>
        </w:rPr>
      </w:pPr>
      <w:r w:rsidRPr="00C52303">
        <w:rPr>
          <w:rFonts w:ascii="Arial" w:hAnsi="Arial" w:cs="Arial"/>
          <w:sz w:val="22"/>
          <w:szCs w:val="22"/>
        </w:rPr>
        <w:t>My presentation addresses aspects of my doctoral research and a project under the University Research Scholarship Programme, in the fields of educational sociology and special needs education.</w:t>
      </w:r>
    </w:p>
    <w:p w:rsidR="00C52303" w:rsidRPr="00C52303" w:rsidRDefault="00C52303" w:rsidP="00C52303">
      <w:pPr>
        <w:pStyle w:val="NormlWeb"/>
        <w:shd w:val="clear" w:color="auto" w:fill="FFFFFF"/>
        <w:rPr>
          <w:rFonts w:ascii="Arial" w:hAnsi="Arial" w:cs="Arial"/>
          <w:sz w:val="22"/>
          <w:szCs w:val="22"/>
        </w:rPr>
      </w:pPr>
      <w:r w:rsidRPr="00C52303">
        <w:rPr>
          <w:rFonts w:ascii="Arial" w:hAnsi="Arial" w:cs="Arial"/>
          <w:sz w:val="22"/>
          <w:szCs w:val="22"/>
        </w:rPr>
        <w:t>I study the situation and background of homeless adults who once belonged to the target groups of special needs education, i.e. who attended special needs education (formerly known as „remedial education” in Hungary), or were raised in foster care, or experienced both in their childhood years. What characterizes their social situation, physical and mental health, and their path to homelessness?</w:t>
      </w:r>
    </w:p>
    <w:p w:rsidR="00C52303" w:rsidRPr="00C52303" w:rsidRDefault="00C52303" w:rsidP="00C52303">
      <w:pPr>
        <w:pStyle w:val="NormlWeb"/>
        <w:shd w:val="clear" w:color="auto" w:fill="FFFFFF"/>
        <w:rPr>
          <w:rFonts w:ascii="Arial" w:hAnsi="Arial" w:cs="Arial"/>
          <w:sz w:val="22"/>
          <w:szCs w:val="22"/>
        </w:rPr>
      </w:pPr>
      <w:r w:rsidRPr="00C52303">
        <w:rPr>
          <w:rFonts w:ascii="Arial" w:hAnsi="Arial" w:cs="Arial"/>
          <w:sz w:val="22"/>
          <w:szCs w:val="22"/>
        </w:rPr>
        <w:t>I rely on the 2023 results from the „February 3” survey carried out annually among the clients of the Hungarian homeless services for 25 years, using descriptive statistics to provide an overview of the main features of the respondents self-identifying as having a special needs education and/or foster care background, and completing this overview with input from expert interviews and relevant literature on the topic.</w:t>
      </w:r>
    </w:p>
    <w:p w:rsidR="00C52303" w:rsidRPr="00C52303" w:rsidRDefault="00C52303" w:rsidP="00C52303">
      <w:pPr>
        <w:pStyle w:val="NormlWeb"/>
        <w:shd w:val="clear" w:color="auto" w:fill="FFFFFF"/>
        <w:rPr>
          <w:rFonts w:ascii="Arial" w:hAnsi="Arial" w:cs="Arial"/>
          <w:sz w:val="22"/>
          <w:szCs w:val="22"/>
        </w:rPr>
      </w:pPr>
      <w:r w:rsidRPr="00C52303">
        <w:rPr>
          <w:rFonts w:ascii="Arial" w:hAnsi="Arial" w:cs="Arial"/>
          <w:sz w:val="22"/>
          <w:szCs w:val="22"/>
        </w:rPr>
        <w:t>The overall aim of my yet ongoing research is to explore life courses leading from disadvantaged childhoods to homelessness understood as unsuccessful social integration, to map factors that shape them, and to draw lessons and formulate recommendations for prevention and intervention.</w:t>
      </w:r>
      <w:r w:rsidRPr="00C52303">
        <w:rPr>
          <w:rFonts w:ascii="Arial" w:hAnsi="Arial" w:cs="Arial"/>
          <w:sz w:val="22"/>
          <w:szCs w:val="22"/>
        </w:rPr>
        <w:br/>
      </w:r>
      <w:r w:rsidRPr="00C52303">
        <w:rPr>
          <w:rStyle w:val="im"/>
          <w:rFonts w:ascii="Arial" w:hAnsi="Arial" w:cs="Arial"/>
          <w:sz w:val="22"/>
          <w:szCs w:val="22"/>
        </w:rPr>
        <w:t>Az előadáshoz kapcsolódóan 3-3 kulcsszó magyarul és angolul:</w:t>
      </w:r>
      <w:r w:rsidRPr="00C52303">
        <w:rPr>
          <w:rFonts w:ascii="Arial" w:hAnsi="Arial" w:cs="Arial"/>
          <w:sz w:val="22"/>
          <w:szCs w:val="22"/>
        </w:rPr>
        <w:br/>
        <w:t>gyógypedagógia, hajléktalanság, állami gondozás/gyermekvédelem</w:t>
      </w:r>
      <w:r w:rsidRPr="00C52303">
        <w:rPr>
          <w:rFonts w:ascii="Arial" w:hAnsi="Arial" w:cs="Arial"/>
          <w:sz w:val="22"/>
          <w:szCs w:val="22"/>
        </w:rPr>
        <w:br/>
        <w:t>special needs education, homelessness, foster care/child protection</w:t>
      </w:r>
      <w:r w:rsidRPr="00C52303">
        <w:rPr>
          <w:rFonts w:ascii="Arial" w:hAnsi="Arial" w:cs="Arial"/>
          <w:sz w:val="22"/>
          <w:szCs w:val="22"/>
        </w:rPr>
        <w:br w:type="page"/>
      </w:r>
    </w:p>
    <w:p w:rsidR="00C52303" w:rsidRPr="00C52303" w:rsidRDefault="00C52303" w:rsidP="00C52303">
      <w:pPr>
        <w:pStyle w:val="NormlWeb"/>
        <w:shd w:val="clear" w:color="auto" w:fill="FFFFFF"/>
        <w:rPr>
          <w:rFonts w:ascii="Arial" w:hAnsi="Arial" w:cs="Arial"/>
          <w:b/>
          <w:sz w:val="22"/>
          <w:szCs w:val="22"/>
        </w:rPr>
      </w:pPr>
      <w:r w:rsidRPr="00C52303">
        <w:rPr>
          <w:rFonts w:ascii="Arial" w:hAnsi="Arial" w:cs="Arial"/>
          <w:b/>
          <w:sz w:val="22"/>
          <w:szCs w:val="22"/>
        </w:rPr>
        <w:lastRenderedPageBreak/>
        <w:t>Trixler Bettina</w:t>
      </w:r>
    </w:p>
    <w:p w:rsidR="00C52303" w:rsidRPr="00C52303" w:rsidRDefault="00C52303" w:rsidP="00C52303">
      <w:pPr>
        <w:pStyle w:val="NormlWeb"/>
        <w:shd w:val="clear" w:color="auto" w:fill="FFFFFF"/>
        <w:rPr>
          <w:rFonts w:ascii="Arial" w:hAnsi="Arial" w:cs="Arial"/>
          <w:b/>
          <w:sz w:val="22"/>
          <w:szCs w:val="22"/>
          <w:shd w:val="clear" w:color="auto" w:fill="FFFFFF"/>
        </w:rPr>
      </w:pPr>
      <w:r w:rsidRPr="00C52303">
        <w:rPr>
          <w:rFonts w:ascii="Arial" w:hAnsi="Arial" w:cs="Arial"/>
          <w:b/>
          <w:sz w:val="22"/>
          <w:szCs w:val="22"/>
          <w:shd w:val="clear" w:color="auto" w:fill="FFFFFF"/>
        </w:rPr>
        <w:t>Előadás cím: Autizmus-ismeret az egészségügyben: egy mérőeszköz validálása a tanulás és fejlődés szolgálatában</w:t>
      </w:r>
    </w:p>
    <w:p w:rsidR="00C52303" w:rsidRDefault="00C52303" w:rsidP="00C52303">
      <w:pPr>
        <w:pStyle w:val="NormlWeb"/>
        <w:shd w:val="clear" w:color="auto" w:fill="FFFFFF"/>
        <w:rPr>
          <w:rFonts w:ascii="Arial" w:hAnsi="Arial" w:cs="Arial"/>
          <w:sz w:val="22"/>
          <w:szCs w:val="22"/>
          <w:shd w:val="clear" w:color="auto" w:fill="FFFFFF"/>
        </w:rPr>
      </w:pPr>
      <w:r w:rsidRPr="00C52303">
        <w:rPr>
          <w:rFonts w:ascii="Arial" w:hAnsi="Arial" w:cs="Arial"/>
          <w:sz w:val="22"/>
          <w:szCs w:val="22"/>
        </w:rPr>
        <w:br/>
      </w:r>
      <w:r w:rsidRPr="00C52303">
        <w:rPr>
          <w:rFonts w:ascii="Arial" w:hAnsi="Arial" w:cs="Arial"/>
          <w:sz w:val="22"/>
          <w:szCs w:val="22"/>
          <w:shd w:val="clear" w:color="auto" w:fill="FFFFFF"/>
        </w:rPr>
        <w:t>Absztrakt magyar:</w:t>
      </w:r>
      <w:r w:rsidRPr="00C52303">
        <w:rPr>
          <w:rFonts w:ascii="Arial" w:hAnsi="Arial" w:cs="Arial"/>
          <w:sz w:val="22"/>
          <w:szCs w:val="22"/>
        </w:rPr>
        <w:br/>
      </w:r>
      <w:r w:rsidRPr="00C52303">
        <w:rPr>
          <w:rFonts w:ascii="Arial" w:hAnsi="Arial" w:cs="Arial"/>
          <w:sz w:val="22"/>
          <w:szCs w:val="22"/>
          <w:shd w:val="clear" w:color="auto" w:fill="FFFFFF"/>
        </w:rPr>
        <w:t>Bevezetés:</w:t>
      </w:r>
      <w:r w:rsidRPr="00C52303">
        <w:rPr>
          <w:rFonts w:ascii="Arial" w:hAnsi="Arial" w:cs="Arial"/>
          <w:sz w:val="22"/>
          <w:szCs w:val="22"/>
        </w:rPr>
        <w:br/>
      </w:r>
      <w:r w:rsidRPr="00C52303">
        <w:rPr>
          <w:rFonts w:ascii="Arial" w:hAnsi="Arial" w:cs="Arial"/>
          <w:sz w:val="22"/>
          <w:szCs w:val="22"/>
          <w:shd w:val="clear" w:color="auto" w:fill="FFFFFF"/>
        </w:rPr>
        <w:t>Az autizmus spektrumzavar a neurodevelopmentális zavarok egy komplex formája, amely jelentős hatással lehet a szociális kapcsolatokra és a kommunikációs készségekre. Az autista emberek támogatása során elengedhetetlen a sajátos szükségleteikhez igazított, személyre szabott szakmai megközelítés. Mivel a spektrumon élők az egészségügyi ellátórendszer bármely pontján megjelenhetnek, a velük foglalkozó szakemberek felkészültsége döntő szerepet játszik az ellátás minőségében. Nemzetközi kutatások arra utalnak, hogy az autizmussal kapcsolatos ismeretek sok esetben hiányosak, ami hátrányosan befolyásolhatja a korai felismerést, a diagnosztikai folyamatot, és az ellátás hatékonyságát is. Ezáltal az élethosszig tartó tanulás szemlélete és gyakorlata különösen fontos a változó szakmai elvárásokhoz való alkalmazkodás érdekében.</w:t>
      </w:r>
      <w:r w:rsidRPr="00C52303">
        <w:rPr>
          <w:rFonts w:ascii="Arial" w:hAnsi="Arial" w:cs="Arial"/>
          <w:sz w:val="22"/>
          <w:szCs w:val="22"/>
        </w:rPr>
        <w:br/>
      </w:r>
      <w:r w:rsidRPr="00C52303">
        <w:rPr>
          <w:rFonts w:ascii="Arial" w:hAnsi="Arial" w:cs="Arial"/>
          <w:sz w:val="22"/>
          <w:szCs w:val="22"/>
          <w:shd w:val="clear" w:color="auto" w:fill="FFFFFF"/>
        </w:rPr>
        <w:t>Célkitűzés:</w:t>
      </w:r>
      <w:r w:rsidRPr="00C52303">
        <w:rPr>
          <w:rFonts w:ascii="Arial" w:hAnsi="Arial" w:cs="Arial"/>
          <w:sz w:val="22"/>
          <w:szCs w:val="22"/>
        </w:rPr>
        <w:br/>
      </w:r>
      <w:r w:rsidRPr="00C52303">
        <w:rPr>
          <w:rFonts w:ascii="Arial" w:hAnsi="Arial" w:cs="Arial"/>
          <w:sz w:val="22"/>
          <w:szCs w:val="22"/>
          <w:shd w:val="clear" w:color="auto" w:fill="FFFFFF"/>
        </w:rPr>
        <w:t>A vizsgálat elsődleges célja a „Knowledge about Childhood Autism among Health Workers” (KCAHW) nevű, Bakare és munkatársai (2008) által kidolgozott kérdőív magyar nyelvű alkalmazásának előkészítése volt. Egy ilyen validált eszköz megbízható alapot biztosíthat az autizmussal kapcsolatos ismeretek szisztematikus méréséhez, és hozzájárulhat olyan képzési és szakpolitikai irányelvek kialakításához, amelyek az egészségügyi dolgozók folyamatos szakmai fejlődését szolgálják.</w:t>
      </w:r>
      <w:r w:rsidRPr="00C52303">
        <w:rPr>
          <w:rFonts w:ascii="Arial" w:hAnsi="Arial" w:cs="Arial"/>
          <w:sz w:val="22"/>
          <w:szCs w:val="22"/>
        </w:rPr>
        <w:br/>
      </w:r>
      <w:r w:rsidRPr="00C52303">
        <w:rPr>
          <w:rFonts w:ascii="Arial" w:hAnsi="Arial" w:cs="Arial"/>
          <w:sz w:val="22"/>
          <w:szCs w:val="22"/>
          <w:shd w:val="clear" w:color="auto" w:fill="FFFFFF"/>
        </w:rPr>
        <w:t>Módszer:</w:t>
      </w:r>
      <w:r w:rsidRPr="00C52303">
        <w:rPr>
          <w:rFonts w:ascii="Arial" w:hAnsi="Arial" w:cs="Arial"/>
          <w:sz w:val="22"/>
          <w:szCs w:val="22"/>
        </w:rPr>
        <w:br/>
      </w:r>
      <w:r w:rsidRPr="00C52303">
        <w:rPr>
          <w:rFonts w:ascii="Arial" w:hAnsi="Arial" w:cs="Arial"/>
          <w:sz w:val="22"/>
          <w:szCs w:val="22"/>
          <w:shd w:val="clear" w:color="auto" w:fill="FFFFFF"/>
        </w:rPr>
        <w:t>A kérdőív 19 tételt tartalmaz, amelyek négy témakörbe sorolhatók. Az adatgyűjtés 2024. október 15. és 2025. február 28. között zajlott online formában, egészségügyi szakemberek részvételével (N = 53). A kutatás etikai engedélyét az ETT TUKEB (ügyiratszám: BM/24856-3/2024/EKU) adta meg. Az adatelemzéshez az IBM SPSS Statistics 24.0 szoftvert használtuk.</w:t>
      </w:r>
      <w:r w:rsidRPr="00C52303">
        <w:rPr>
          <w:rFonts w:ascii="Arial" w:hAnsi="Arial" w:cs="Arial"/>
          <w:sz w:val="22"/>
          <w:szCs w:val="22"/>
        </w:rPr>
        <w:br/>
      </w:r>
      <w:r w:rsidRPr="00C52303">
        <w:rPr>
          <w:rFonts w:ascii="Arial" w:hAnsi="Arial" w:cs="Arial"/>
          <w:sz w:val="22"/>
          <w:szCs w:val="22"/>
          <w:shd w:val="clear" w:color="auto" w:fill="FFFFFF"/>
        </w:rPr>
        <w:t>Várható eredmények:</w:t>
      </w:r>
      <w:r w:rsidRPr="00C52303">
        <w:rPr>
          <w:rFonts w:ascii="Arial" w:hAnsi="Arial" w:cs="Arial"/>
          <w:sz w:val="22"/>
          <w:szCs w:val="22"/>
        </w:rPr>
        <w:br/>
      </w:r>
      <w:r w:rsidRPr="00C52303">
        <w:rPr>
          <w:rFonts w:ascii="Arial" w:hAnsi="Arial" w:cs="Arial"/>
          <w:sz w:val="22"/>
          <w:szCs w:val="22"/>
          <w:shd w:val="clear" w:color="auto" w:fill="FFFFFF"/>
        </w:rPr>
        <w:t>A validálási folyamat a nemzetközileg bevált módszertani elvek szerint zajlik. Előzetes feltételezéseink szerint az eredmények összhangban lesznek a kérdőív más nyelvi verzióiban tapasztalt mutatókkal, ezzel is alátámasztva annak hazai alkalmazhatóságát.</w:t>
      </w:r>
      <w:r w:rsidRPr="00C52303">
        <w:rPr>
          <w:rFonts w:ascii="Arial" w:hAnsi="Arial" w:cs="Arial"/>
          <w:sz w:val="22"/>
          <w:szCs w:val="22"/>
        </w:rPr>
        <w:br/>
      </w:r>
      <w:r w:rsidRPr="00C52303">
        <w:rPr>
          <w:rFonts w:ascii="Arial" w:hAnsi="Arial" w:cs="Arial"/>
          <w:sz w:val="22"/>
          <w:szCs w:val="22"/>
          <w:shd w:val="clear" w:color="auto" w:fill="FFFFFF"/>
        </w:rPr>
        <w:t>Megbeszélés:</w:t>
      </w:r>
      <w:r w:rsidRPr="00C52303">
        <w:rPr>
          <w:rFonts w:ascii="Arial" w:hAnsi="Arial" w:cs="Arial"/>
          <w:sz w:val="22"/>
          <w:szCs w:val="22"/>
        </w:rPr>
        <w:br/>
      </w:r>
      <w:r w:rsidRPr="00C52303">
        <w:rPr>
          <w:rFonts w:ascii="Arial" w:hAnsi="Arial" w:cs="Arial"/>
          <w:sz w:val="22"/>
          <w:szCs w:val="22"/>
          <w:shd w:val="clear" w:color="auto" w:fill="FFFFFF"/>
        </w:rPr>
        <w:t>A KCAHW kérdőív nemcsak egy mérőeszköz, hanem lehetőség is arra, hogy feltárjuk az egészségügyi dolgozók autizmussal kapcsolatos tudását, és ez alapján fejlesztési irányokat határozzunk meg a szakmai képzések területén. Mivel az eszköz nemzetközileg is elterjedt, lehetőséget nyújt a nemzetközi összehasonlításra is, így az oktatási stratégiák és szemléletformáló programok adaptálása is könnyebbé válik.</w:t>
      </w:r>
      <w:r w:rsidRPr="00C52303">
        <w:rPr>
          <w:rFonts w:ascii="Arial" w:hAnsi="Arial" w:cs="Arial"/>
          <w:sz w:val="22"/>
          <w:szCs w:val="22"/>
        </w:rPr>
        <w:br/>
      </w:r>
      <w:r w:rsidRPr="00C52303">
        <w:rPr>
          <w:rFonts w:ascii="Arial" w:hAnsi="Arial" w:cs="Arial"/>
          <w:sz w:val="22"/>
          <w:szCs w:val="22"/>
          <w:shd w:val="clear" w:color="auto" w:fill="FFFFFF"/>
        </w:rPr>
        <w:t>Következtetés:</w:t>
      </w:r>
      <w:r w:rsidRPr="00C52303">
        <w:rPr>
          <w:rFonts w:ascii="Arial" w:hAnsi="Arial" w:cs="Arial"/>
          <w:sz w:val="22"/>
          <w:szCs w:val="22"/>
        </w:rPr>
        <w:br/>
      </w:r>
      <w:r w:rsidRPr="00C52303">
        <w:rPr>
          <w:rFonts w:ascii="Arial" w:hAnsi="Arial" w:cs="Arial"/>
          <w:sz w:val="22"/>
          <w:szCs w:val="22"/>
          <w:shd w:val="clear" w:color="auto" w:fill="FFFFFF"/>
        </w:rPr>
        <w:t xml:space="preserve">A kérdőív magyar változatának tesztelése nem csupán a tudásszintek feltérképezését szolgálja, hanem hozzájárulhat egy érzékenyebb, inkluzívabb egészségügyi ellátási gyakorlat kialakításához is. Az élethosszig tartó </w:t>
      </w:r>
      <w:proofErr w:type="gramStart"/>
      <w:r w:rsidRPr="00C52303">
        <w:rPr>
          <w:rFonts w:ascii="Arial" w:hAnsi="Arial" w:cs="Arial"/>
          <w:sz w:val="22"/>
          <w:szCs w:val="22"/>
          <w:shd w:val="clear" w:color="auto" w:fill="FFFFFF"/>
        </w:rPr>
        <w:t>tanulás</w:t>
      </w:r>
      <w:proofErr w:type="gramEnd"/>
      <w:r w:rsidRPr="00C52303">
        <w:rPr>
          <w:rFonts w:ascii="Arial" w:hAnsi="Arial" w:cs="Arial"/>
          <w:sz w:val="22"/>
          <w:szCs w:val="22"/>
          <w:shd w:val="clear" w:color="auto" w:fill="FFFFFF"/>
        </w:rPr>
        <w:t xml:space="preserve"> mint szemlélet és gyakorlati megvalósítás kulcsszerepet játszhat abban, hogy a szakemberek képesek legyenek lépést tartani az autizmushoz kapcsolódó legújabb tudományos és gyakorlati ismeretekkel.</w:t>
      </w:r>
    </w:p>
    <w:p w:rsidR="00662EEB" w:rsidRPr="00C52303" w:rsidRDefault="00C52303" w:rsidP="00C52303">
      <w:pPr>
        <w:pStyle w:val="NormlWeb"/>
        <w:shd w:val="clear" w:color="auto" w:fill="FFFFFF"/>
        <w:rPr>
          <w:rFonts w:ascii="Arial" w:hAnsi="Arial" w:cs="Arial"/>
          <w:sz w:val="22"/>
          <w:szCs w:val="22"/>
        </w:rPr>
      </w:pPr>
      <w:r w:rsidRPr="00C52303">
        <w:rPr>
          <w:rFonts w:ascii="Arial" w:hAnsi="Arial" w:cs="Arial"/>
          <w:sz w:val="22"/>
          <w:szCs w:val="22"/>
        </w:rPr>
        <w:br/>
      </w:r>
      <w:r w:rsidRPr="00C52303">
        <w:rPr>
          <w:rFonts w:ascii="Arial" w:hAnsi="Arial" w:cs="Arial"/>
          <w:sz w:val="22"/>
          <w:szCs w:val="22"/>
          <w:shd w:val="clear" w:color="auto" w:fill="FFFFFF"/>
        </w:rPr>
        <w:t>Absztrakt angol:</w:t>
      </w:r>
      <w:r w:rsidRPr="00C52303">
        <w:rPr>
          <w:rFonts w:ascii="Arial" w:hAnsi="Arial" w:cs="Arial"/>
          <w:sz w:val="22"/>
          <w:szCs w:val="22"/>
        </w:rPr>
        <w:br/>
      </w:r>
      <w:r w:rsidRPr="00C52303">
        <w:rPr>
          <w:rFonts w:ascii="Arial" w:hAnsi="Arial" w:cs="Arial"/>
          <w:sz w:val="22"/>
          <w:szCs w:val="22"/>
          <w:shd w:val="clear" w:color="auto" w:fill="FFFFFF"/>
        </w:rPr>
        <w:t>Introduction:</w:t>
      </w:r>
      <w:r w:rsidRPr="00C52303">
        <w:rPr>
          <w:rFonts w:ascii="Arial" w:hAnsi="Arial" w:cs="Arial"/>
          <w:sz w:val="22"/>
          <w:szCs w:val="22"/>
        </w:rPr>
        <w:br/>
      </w:r>
      <w:r w:rsidRPr="00C52303">
        <w:rPr>
          <w:rFonts w:ascii="Arial" w:hAnsi="Arial" w:cs="Arial"/>
          <w:sz w:val="22"/>
          <w:szCs w:val="22"/>
          <w:shd w:val="clear" w:color="auto" w:fill="FFFFFF"/>
        </w:rPr>
        <w:t xml:space="preserve">Autism spectrum disorder is a complex form of neurodevelopmental condition that can significantly affect social interaction and communication skills. Supporting autistic individuals requires a personalized and needs-based professional approach. As individuals on the spectrum may appear at any point within the healthcare system, the preparedness and </w:t>
      </w:r>
      <w:r w:rsidRPr="00C52303">
        <w:rPr>
          <w:rFonts w:ascii="Arial" w:hAnsi="Arial" w:cs="Arial"/>
          <w:sz w:val="22"/>
          <w:szCs w:val="22"/>
          <w:shd w:val="clear" w:color="auto" w:fill="FFFFFF"/>
        </w:rPr>
        <w:lastRenderedPageBreak/>
        <w:t>knowledge of professionals is a crucial factor influencing the quality of care. International research consistently indicates that knowledge and awareness regarding autism are often insufficient, which may adversely impact early recognition, accurate diagnosis, and the overall effectiveness of healthcare provision. Consequently, the concept and practice of lifelong learning are essential for adapting to the evolving expectations within professional healthcare roles.</w:t>
      </w:r>
      <w:r w:rsidRPr="00C52303">
        <w:rPr>
          <w:rFonts w:ascii="Arial" w:hAnsi="Arial" w:cs="Arial"/>
          <w:sz w:val="22"/>
          <w:szCs w:val="22"/>
        </w:rPr>
        <w:br/>
      </w:r>
      <w:r w:rsidRPr="00C52303">
        <w:rPr>
          <w:rFonts w:ascii="Arial" w:hAnsi="Arial" w:cs="Arial"/>
          <w:sz w:val="22"/>
          <w:szCs w:val="22"/>
          <w:shd w:val="clear" w:color="auto" w:fill="FFFFFF"/>
        </w:rPr>
        <w:t>Objective:</w:t>
      </w:r>
      <w:r w:rsidRPr="00C52303">
        <w:rPr>
          <w:rFonts w:ascii="Arial" w:hAnsi="Arial" w:cs="Arial"/>
          <w:sz w:val="22"/>
          <w:szCs w:val="22"/>
        </w:rPr>
        <w:br/>
      </w:r>
      <w:r w:rsidRPr="00C52303">
        <w:rPr>
          <w:rFonts w:ascii="Arial" w:hAnsi="Arial" w:cs="Arial"/>
          <w:sz w:val="22"/>
          <w:szCs w:val="22"/>
          <w:shd w:val="clear" w:color="auto" w:fill="FFFFFF"/>
        </w:rPr>
        <w:t>The primary aim of this study was to prepare the Hungarian adaptation of the “Knowledge about Childhood Autism among Health Workers” (KCAHW) questionnaire, developed by Bakare et al. (2008). A validated tool of this kind can serve as a reliable foundation for the systematic assessment of autism-related knowledge and contribute to the development of training programs and policy strategies that support the continuous professional development of healthcare workers.</w:t>
      </w:r>
      <w:r w:rsidRPr="00C52303">
        <w:rPr>
          <w:rFonts w:ascii="Arial" w:hAnsi="Arial" w:cs="Arial"/>
          <w:sz w:val="22"/>
          <w:szCs w:val="22"/>
        </w:rPr>
        <w:br/>
      </w:r>
      <w:r w:rsidRPr="00C52303">
        <w:rPr>
          <w:rFonts w:ascii="Arial" w:hAnsi="Arial" w:cs="Arial"/>
          <w:sz w:val="22"/>
          <w:szCs w:val="22"/>
          <w:shd w:val="clear" w:color="auto" w:fill="FFFFFF"/>
        </w:rPr>
        <w:t>Method:</w:t>
      </w:r>
      <w:r w:rsidRPr="00C52303">
        <w:rPr>
          <w:rFonts w:ascii="Arial" w:hAnsi="Arial" w:cs="Arial"/>
          <w:sz w:val="22"/>
          <w:szCs w:val="22"/>
        </w:rPr>
        <w:br/>
      </w:r>
      <w:r w:rsidRPr="00C52303">
        <w:rPr>
          <w:rFonts w:ascii="Arial" w:hAnsi="Arial" w:cs="Arial"/>
          <w:sz w:val="22"/>
          <w:szCs w:val="22"/>
          <w:shd w:val="clear" w:color="auto" w:fill="FFFFFF"/>
        </w:rPr>
        <w:t>The KCAHW questionnaire comprises 19 items, categorized into four thematic areas. Data collection took place online between October 15, 2024, and February 28, 2025, involving healthcare professionals (N = 53). Ethical approval for the study was granted by the ETT TUKEB (Reference No.: BM/24856-3/2024/EKU). Data analysis was conducted using the IBM SPSS Statistics 24.0 software.</w:t>
      </w:r>
      <w:r w:rsidRPr="00C52303">
        <w:rPr>
          <w:rFonts w:ascii="Arial" w:hAnsi="Arial" w:cs="Arial"/>
          <w:sz w:val="22"/>
          <w:szCs w:val="22"/>
        </w:rPr>
        <w:br/>
      </w:r>
      <w:r w:rsidRPr="00C52303">
        <w:rPr>
          <w:rFonts w:ascii="Arial" w:hAnsi="Arial" w:cs="Arial"/>
          <w:sz w:val="22"/>
          <w:szCs w:val="22"/>
          <w:shd w:val="clear" w:color="auto" w:fill="FFFFFF"/>
        </w:rPr>
        <w:t>Expected Results:</w:t>
      </w:r>
      <w:r w:rsidRPr="00C52303">
        <w:rPr>
          <w:rFonts w:ascii="Arial" w:hAnsi="Arial" w:cs="Arial"/>
          <w:sz w:val="22"/>
          <w:szCs w:val="22"/>
        </w:rPr>
        <w:br/>
      </w:r>
      <w:r w:rsidRPr="00C52303">
        <w:rPr>
          <w:rFonts w:ascii="Arial" w:hAnsi="Arial" w:cs="Arial"/>
          <w:sz w:val="22"/>
          <w:szCs w:val="22"/>
          <w:shd w:val="clear" w:color="auto" w:fill="FFFFFF"/>
        </w:rPr>
        <w:t>The validation process is being conducted in accordance with internationally recognized methodological standards. Preliminary expectations suggest that the findings will align with outcomes reported in the validation studies of other language versions, thereby supporting the tool’s applicability in the Hungarian context.</w:t>
      </w:r>
      <w:r w:rsidRPr="00C52303">
        <w:rPr>
          <w:rFonts w:ascii="Arial" w:hAnsi="Arial" w:cs="Arial"/>
          <w:sz w:val="22"/>
          <w:szCs w:val="22"/>
        </w:rPr>
        <w:br/>
      </w:r>
      <w:r w:rsidRPr="00C52303">
        <w:rPr>
          <w:rFonts w:ascii="Arial" w:hAnsi="Arial" w:cs="Arial"/>
          <w:sz w:val="22"/>
          <w:szCs w:val="22"/>
          <w:shd w:val="clear" w:color="auto" w:fill="FFFFFF"/>
        </w:rPr>
        <w:t>Discussion:</w:t>
      </w:r>
      <w:r w:rsidRPr="00C52303">
        <w:rPr>
          <w:rFonts w:ascii="Arial" w:hAnsi="Arial" w:cs="Arial"/>
          <w:sz w:val="22"/>
          <w:szCs w:val="22"/>
        </w:rPr>
        <w:br/>
      </w:r>
      <w:r w:rsidRPr="00C52303">
        <w:rPr>
          <w:rFonts w:ascii="Arial" w:hAnsi="Arial" w:cs="Arial"/>
          <w:sz w:val="22"/>
          <w:szCs w:val="22"/>
          <w:shd w:val="clear" w:color="auto" w:fill="FFFFFF"/>
        </w:rPr>
        <w:t>The KCAHW questionnaire serves not only as an assessment instrument but also as an opportunity to identify knowledge gaps among healthcare workers regarding autism. Based on these insights, targeted improvements can be made to professional training curricula. Given the questionnaire’s international use, it enables cross-cultural comparisons and supports the adaptation of effective educational strategies and awareness-raising programs.</w:t>
      </w:r>
      <w:r w:rsidRPr="00C52303">
        <w:rPr>
          <w:rFonts w:ascii="Arial" w:hAnsi="Arial" w:cs="Arial"/>
          <w:sz w:val="22"/>
          <w:szCs w:val="22"/>
        </w:rPr>
        <w:br/>
      </w:r>
      <w:r w:rsidRPr="00C52303">
        <w:rPr>
          <w:rFonts w:ascii="Arial" w:hAnsi="Arial" w:cs="Arial"/>
          <w:sz w:val="22"/>
          <w:szCs w:val="22"/>
          <w:shd w:val="clear" w:color="auto" w:fill="FFFFFF"/>
        </w:rPr>
        <w:t>Conclusion:</w:t>
      </w:r>
      <w:r w:rsidRPr="00C52303">
        <w:rPr>
          <w:rFonts w:ascii="Arial" w:hAnsi="Arial" w:cs="Arial"/>
          <w:sz w:val="22"/>
          <w:szCs w:val="22"/>
        </w:rPr>
        <w:br/>
      </w:r>
      <w:r w:rsidRPr="00C52303">
        <w:rPr>
          <w:rFonts w:ascii="Arial" w:hAnsi="Arial" w:cs="Arial"/>
          <w:sz w:val="22"/>
          <w:szCs w:val="22"/>
          <w:shd w:val="clear" w:color="auto" w:fill="FFFFFF"/>
        </w:rPr>
        <w:t>Testing the Hungarian version of the questionnaire does not only contribute to mapping current levels of knowledge but also promotes the development of more sensitive and inclusive healthcare practices. Lifelong learning, as both a mindset and a practical approach, plays a pivotal role in ensuring that professionals remain informed and responsive to the latest scientific and practical advancements in autism care.</w:t>
      </w:r>
      <w:r w:rsidRPr="00C52303">
        <w:rPr>
          <w:rFonts w:ascii="Arial" w:hAnsi="Arial" w:cs="Arial"/>
          <w:sz w:val="22"/>
          <w:szCs w:val="22"/>
        </w:rPr>
        <w:br/>
      </w:r>
      <w:r w:rsidRPr="00C52303">
        <w:rPr>
          <w:rFonts w:ascii="Arial" w:hAnsi="Arial" w:cs="Arial"/>
          <w:sz w:val="22"/>
          <w:szCs w:val="22"/>
          <w:shd w:val="clear" w:color="auto" w:fill="FFFFFF"/>
        </w:rPr>
        <w:t>Az előadáshoz kapcsolódóan 3-3 kulcsszó magyarul és angolul:</w:t>
      </w:r>
      <w:r w:rsidRPr="00C52303">
        <w:rPr>
          <w:rFonts w:ascii="Arial" w:hAnsi="Arial" w:cs="Arial"/>
          <w:sz w:val="22"/>
          <w:szCs w:val="22"/>
        </w:rPr>
        <w:br/>
      </w:r>
      <w:r w:rsidRPr="00C52303">
        <w:rPr>
          <w:rFonts w:ascii="Arial" w:hAnsi="Arial" w:cs="Arial"/>
          <w:sz w:val="22"/>
          <w:szCs w:val="22"/>
          <w:shd w:val="clear" w:color="auto" w:fill="FFFFFF"/>
        </w:rPr>
        <w:t>Kulcsszavak: autizmus, ismeret, tanulás</w:t>
      </w:r>
      <w:r w:rsidRPr="00C52303">
        <w:rPr>
          <w:rFonts w:ascii="Arial" w:hAnsi="Arial" w:cs="Arial"/>
          <w:sz w:val="22"/>
          <w:szCs w:val="22"/>
        </w:rPr>
        <w:br/>
      </w:r>
      <w:r w:rsidRPr="00C52303">
        <w:rPr>
          <w:rFonts w:ascii="Arial" w:hAnsi="Arial" w:cs="Arial"/>
          <w:sz w:val="22"/>
          <w:szCs w:val="22"/>
          <w:shd w:val="clear" w:color="auto" w:fill="FFFFFF"/>
        </w:rPr>
        <w:t>Keywords: autism, knowledge, learning</w:t>
      </w:r>
    </w:p>
    <w:sectPr w:rsidR="00662EEB" w:rsidRPr="00C523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F8"/>
    <w:rsid w:val="005B4C92"/>
    <w:rsid w:val="00662EEB"/>
    <w:rsid w:val="00882F09"/>
    <w:rsid w:val="009F147D"/>
    <w:rsid w:val="00C52303"/>
    <w:rsid w:val="00CA15DF"/>
    <w:rsid w:val="00CA6754"/>
    <w:rsid w:val="00CD2673"/>
    <w:rsid w:val="00DC31F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21A4F2-B7A2-4C4C-AFF4-124FD722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il">
    <w:name w:val="il"/>
    <w:basedOn w:val="Bekezdsalapbettpusa"/>
    <w:rsid w:val="00662EEB"/>
  </w:style>
  <w:style w:type="character" w:styleId="Hiperhivatkozs">
    <w:name w:val="Hyperlink"/>
    <w:basedOn w:val="Bekezdsalapbettpusa"/>
    <w:uiPriority w:val="99"/>
    <w:semiHidden/>
    <w:unhideWhenUsed/>
    <w:rsid w:val="00662EEB"/>
    <w:rPr>
      <w:color w:val="0000FF"/>
      <w:u w:val="single"/>
    </w:rPr>
  </w:style>
  <w:style w:type="character" w:customStyle="1" w:styleId="im">
    <w:name w:val="im"/>
    <w:basedOn w:val="Bekezdsalapbettpusa"/>
    <w:rsid w:val="00662EEB"/>
  </w:style>
  <w:style w:type="paragraph" w:styleId="NormlWeb">
    <w:name w:val="Normal (Web)"/>
    <w:basedOn w:val="Norml"/>
    <w:uiPriority w:val="99"/>
    <w:unhideWhenUsed/>
    <w:rsid w:val="00662EEB"/>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56027">
      <w:bodyDiv w:val="1"/>
      <w:marLeft w:val="0"/>
      <w:marRight w:val="0"/>
      <w:marTop w:val="0"/>
      <w:marBottom w:val="0"/>
      <w:divBdr>
        <w:top w:val="none" w:sz="0" w:space="0" w:color="auto"/>
        <w:left w:val="none" w:sz="0" w:space="0" w:color="auto"/>
        <w:bottom w:val="none" w:sz="0" w:space="0" w:color="auto"/>
        <w:right w:val="none" w:sz="0" w:space="0" w:color="auto"/>
      </w:divBdr>
    </w:div>
    <w:div w:id="628391333">
      <w:bodyDiv w:val="1"/>
      <w:marLeft w:val="0"/>
      <w:marRight w:val="0"/>
      <w:marTop w:val="0"/>
      <w:marBottom w:val="0"/>
      <w:divBdr>
        <w:top w:val="none" w:sz="0" w:space="0" w:color="auto"/>
        <w:left w:val="none" w:sz="0" w:space="0" w:color="auto"/>
        <w:bottom w:val="none" w:sz="0" w:space="0" w:color="auto"/>
        <w:right w:val="none" w:sz="0" w:space="0" w:color="auto"/>
      </w:divBdr>
    </w:div>
    <w:div w:id="1233735336">
      <w:bodyDiv w:val="1"/>
      <w:marLeft w:val="0"/>
      <w:marRight w:val="0"/>
      <w:marTop w:val="0"/>
      <w:marBottom w:val="0"/>
      <w:divBdr>
        <w:top w:val="none" w:sz="0" w:space="0" w:color="auto"/>
        <w:left w:val="none" w:sz="0" w:space="0" w:color="auto"/>
        <w:bottom w:val="none" w:sz="0" w:space="0" w:color="auto"/>
        <w:right w:val="none" w:sz="0" w:space="0" w:color="auto"/>
      </w:divBdr>
    </w:div>
    <w:div w:id="1266888076">
      <w:bodyDiv w:val="1"/>
      <w:marLeft w:val="0"/>
      <w:marRight w:val="0"/>
      <w:marTop w:val="0"/>
      <w:marBottom w:val="0"/>
      <w:divBdr>
        <w:top w:val="none" w:sz="0" w:space="0" w:color="auto"/>
        <w:left w:val="none" w:sz="0" w:space="0" w:color="auto"/>
        <w:bottom w:val="none" w:sz="0" w:space="0" w:color="auto"/>
        <w:right w:val="none" w:sz="0" w:space="0" w:color="auto"/>
      </w:divBdr>
    </w:div>
    <w:div w:id="137581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4156</Words>
  <Characters>28683</Characters>
  <Application>Microsoft Office Word</Application>
  <DocSecurity>0</DocSecurity>
  <Lines>239</Lines>
  <Paragraphs>65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könyvtáros_gyerek3</dc:creator>
  <cp:lastModifiedBy>Könyvtár</cp:lastModifiedBy>
  <cp:revision>2</cp:revision>
  <dcterms:created xsi:type="dcterms:W3CDTF">2025-05-16T06:10:00Z</dcterms:created>
  <dcterms:modified xsi:type="dcterms:W3CDTF">2025-05-16T06:10:00Z</dcterms:modified>
</cp:coreProperties>
</file>